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670" w:rsidRDefault="003E6D52" w:rsidP="00701A62">
      <w:pPr>
        <w:tabs>
          <w:tab w:val="left" w:pos="850"/>
          <w:tab w:val="center" w:pos="4536"/>
        </w:tabs>
        <w:spacing w:after="0"/>
        <w:jc w:val="center"/>
        <w:rPr>
          <w:rFonts w:ascii="Times New Roman" w:eastAsia="Times New Roman" w:hAnsi="Times New Roman" w:cs="Times New Roman"/>
          <w:b/>
          <w:sz w:val="28"/>
          <w:szCs w:val="28"/>
        </w:rPr>
      </w:pPr>
      <w:r>
        <w:rPr>
          <w:noProof/>
        </w:rPr>
        <w:drawing>
          <wp:anchor distT="0" distB="0" distL="114300" distR="114300" simplePos="0" relativeHeight="251658240" behindDoc="0" locked="0" layoutInCell="1" allowOverlap="1">
            <wp:simplePos x="0" y="0"/>
            <wp:positionH relativeFrom="margin">
              <wp:posOffset>-918845</wp:posOffset>
            </wp:positionH>
            <wp:positionV relativeFrom="margin">
              <wp:posOffset>-918845</wp:posOffset>
            </wp:positionV>
            <wp:extent cx="7572375" cy="7549515"/>
            <wp:effectExtent l="0" t="0" r="9525" b="0"/>
            <wp:wrapSquare wrapText="bothSides"/>
            <wp:docPr id="4" name="Image 4" descr="C:\Users\Local_Admin\AppData\Local\Microsoft\Windows\INetCache\Content.Word\NOTE-DE-POSI.JPG"/>
            <wp:cNvGraphicFramePr/>
            <a:graphic xmlns:a="http://schemas.openxmlformats.org/drawingml/2006/main">
              <a:graphicData uri="http://schemas.openxmlformats.org/drawingml/2006/picture">
                <pic:pic xmlns:pic="http://schemas.openxmlformats.org/drawingml/2006/picture">
                  <pic:nvPicPr>
                    <pic:cNvPr id="4" name="Image 4" descr="C:\Users\Local_Admin\AppData\Local\Microsoft\Windows\INetCache\Content.Word\NOTE-DE-POSI.JPG"/>
                    <pic:cNvPicPr/>
                  </pic:nvPicPr>
                  <pic:blipFill>
                    <a:blip r:embed="rId7" cstate="print">
                      <a:extLst>
                        <a:ext uri="{28A0092B-C50C-407E-A947-70E740481C1C}">
                          <a14:useLocalDpi xmlns:a14="http://schemas.microsoft.com/office/drawing/2010/main" val="0"/>
                        </a:ext>
                      </a:extLst>
                    </a:blip>
                    <a:srcRect b="29588"/>
                    <a:stretch>
                      <a:fillRect/>
                    </a:stretch>
                  </pic:blipFill>
                  <pic:spPr bwMode="auto">
                    <a:xfrm>
                      <a:off x="0" y="0"/>
                      <a:ext cx="7572375" cy="75495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E6D52" w:rsidRDefault="003E6D52" w:rsidP="003E6D52">
      <w:pPr>
        <w:tabs>
          <w:tab w:val="left" w:pos="850"/>
          <w:tab w:val="center" w:pos="4536"/>
        </w:tabs>
        <w:spacing w:after="0"/>
        <w:rPr>
          <w:rFonts w:ascii="Times New Roman" w:eastAsia="Times New Roman" w:hAnsi="Times New Roman" w:cs="Times New Roman"/>
          <w:b/>
          <w:sz w:val="28"/>
          <w:szCs w:val="28"/>
        </w:rPr>
      </w:pPr>
    </w:p>
    <w:p w:rsidR="003E6D52" w:rsidRPr="00586670" w:rsidRDefault="003E6D52" w:rsidP="00701A62">
      <w:pPr>
        <w:tabs>
          <w:tab w:val="left" w:pos="850"/>
          <w:tab w:val="center" w:pos="4536"/>
        </w:tabs>
        <w:spacing w:after="0"/>
        <w:jc w:val="center"/>
        <w:rPr>
          <w:rFonts w:ascii="Times New Roman" w:eastAsia="Times New Roman" w:hAnsi="Times New Roman" w:cs="Times New Roman"/>
          <w:b/>
          <w:sz w:val="28"/>
          <w:szCs w:val="28"/>
        </w:rPr>
      </w:pPr>
    </w:p>
    <w:tbl>
      <w:tblPr>
        <w:tblStyle w:val="a"/>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1918"/>
        <w:gridCol w:w="1559"/>
        <w:gridCol w:w="4294"/>
      </w:tblGrid>
      <w:tr w:rsidR="00586670" w:rsidRPr="00586670" w:rsidTr="003E6D52">
        <w:tc>
          <w:tcPr>
            <w:tcW w:w="1763" w:type="dxa"/>
            <w:shd w:val="clear" w:color="auto" w:fill="E36C0A" w:themeFill="accent6" w:themeFillShade="BF"/>
          </w:tcPr>
          <w:p w:rsidR="003B46E9" w:rsidRPr="003E6D52" w:rsidRDefault="00C467A9">
            <w:pPr>
              <w:jc w:val="center"/>
              <w:rPr>
                <w:rFonts w:ascii="Times New Roman" w:eastAsia="Times New Roman" w:hAnsi="Times New Roman" w:cs="Times New Roman"/>
                <w:b/>
                <w:color w:val="FFFFFF" w:themeColor="background1"/>
                <w:sz w:val="36"/>
                <w:szCs w:val="24"/>
              </w:rPr>
            </w:pPr>
            <w:r w:rsidRPr="003E6D52">
              <w:rPr>
                <w:rFonts w:ascii="Times New Roman" w:eastAsia="Times New Roman" w:hAnsi="Times New Roman" w:cs="Times New Roman"/>
                <w:b/>
                <w:color w:val="FFFFFF" w:themeColor="background1"/>
                <w:sz w:val="36"/>
                <w:szCs w:val="24"/>
              </w:rPr>
              <w:t>Guichet</w:t>
            </w:r>
          </w:p>
        </w:tc>
        <w:tc>
          <w:tcPr>
            <w:tcW w:w="1918" w:type="dxa"/>
            <w:shd w:val="clear" w:color="auto" w:fill="E36C0A" w:themeFill="accent6" w:themeFillShade="BF"/>
          </w:tcPr>
          <w:p w:rsidR="003B46E9" w:rsidRPr="003E6D52" w:rsidRDefault="00C467A9">
            <w:pPr>
              <w:jc w:val="center"/>
              <w:rPr>
                <w:rFonts w:ascii="Times New Roman" w:eastAsia="Times New Roman" w:hAnsi="Times New Roman" w:cs="Times New Roman"/>
                <w:b/>
                <w:color w:val="FFFFFF" w:themeColor="background1"/>
                <w:sz w:val="36"/>
                <w:szCs w:val="24"/>
              </w:rPr>
            </w:pPr>
            <w:r w:rsidRPr="003E6D52">
              <w:rPr>
                <w:rFonts w:ascii="Times New Roman" w:eastAsia="Times New Roman" w:hAnsi="Times New Roman" w:cs="Times New Roman"/>
                <w:b/>
                <w:color w:val="FFFFFF" w:themeColor="background1"/>
                <w:sz w:val="36"/>
                <w:szCs w:val="24"/>
              </w:rPr>
              <w:t>Zone</w:t>
            </w:r>
          </w:p>
        </w:tc>
        <w:tc>
          <w:tcPr>
            <w:tcW w:w="1559" w:type="dxa"/>
            <w:shd w:val="clear" w:color="auto" w:fill="E36C0A" w:themeFill="accent6" w:themeFillShade="BF"/>
          </w:tcPr>
          <w:p w:rsidR="003B46E9" w:rsidRPr="003E6D52" w:rsidRDefault="00C467A9">
            <w:pPr>
              <w:tabs>
                <w:tab w:val="left" w:pos="1890"/>
              </w:tabs>
              <w:jc w:val="center"/>
              <w:rPr>
                <w:rFonts w:ascii="Times New Roman" w:eastAsia="Times New Roman" w:hAnsi="Times New Roman" w:cs="Times New Roman"/>
                <w:b/>
                <w:color w:val="FFFFFF" w:themeColor="background1"/>
                <w:sz w:val="36"/>
                <w:szCs w:val="24"/>
              </w:rPr>
            </w:pPr>
            <w:r w:rsidRPr="003E6D52">
              <w:rPr>
                <w:rFonts w:ascii="Times New Roman" w:eastAsia="Times New Roman" w:hAnsi="Times New Roman" w:cs="Times New Roman"/>
                <w:b/>
                <w:color w:val="FFFFFF" w:themeColor="background1"/>
                <w:sz w:val="36"/>
                <w:szCs w:val="24"/>
              </w:rPr>
              <w:t>Filière</w:t>
            </w:r>
          </w:p>
        </w:tc>
        <w:tc>
          <w:tcPr>
            <w:tcW w:w="4294" w:type="dxa"/>
            <w:shd w:val="clear" w:color="auto" w:fill="E36C0A" w:themeFill="accent6" w:themeFillShade="BF"/>
          </w:tcPr>
          <w:p w:rsidR="003B46E9" w:rsidRPr="003E6D52" w:rsidRDefault="00C467A9">
            <w:pPr>
              <w:jc w:val="center"/>
              <w:rPr>
                <w:rFonts w:ascii="Times New Roman" w:eastAsia="Times New Roman" w:hAnsi="Times New Roman" w:cs="Times New Roman"/>
                <w:b/>
                <w:color w:val="FFFFFF" w:themeColor="background1"/>
                <w:sz w:val="36"/>
                <w:szCs w:val="24"/>
              </w:rPr>
            </w:pPr>
            <w:r w:rsidRPr="003E6D52">
              <w:rPr>
                <w:rFonts w:ascii="Times New Roman" w:eastAsia="Times New Roman" w:hAnsi="Times New Roman" w:cs="Times New Roman"/>
                <w:b/>
                <w:color w:val="FFFFFF" w:themeColor="background1"/>
                <w:sz w:val="36"/>
                <w:szCs w:val="24"/>
              </w:rPr>
              <w:t>Indicateur suivi</w:t>
            </w:r>
          </w:p>
        </w:tc>
      </w:tr>
      <w:tr w:rsidR="003B46E9" w:rsidRPr="00586670">
        <w:tc>
          <w:tcPr>
            <w:tcW w:w="1763" w:type="dxa"/>
          </w:tcPr>
          <w:p w:rsidR="003B46E9" w:rsidRPr="00586670" w:rsidRDefault="00C467A9">
            <w:pPr>
              <w:rPr>
                <w:rFonts w:ascii="Times New Roman" w:eastAsia="Times New Roman" w:hAnsi="Times New Roman" w:cs="Times New Roman"/>
                <w:b/>
                <w:sz w:val="24"/>
                <w:szCs w:val="24"/>
              </w:rPr>
            </w:pPr>
            <w:r w:rsidRPr="00586670">
              <w:rPr>
                <w:rFonts w:ascii="Times New Roman" w:eastAsia="Times New Roman" w:hAnsi="Times New Roman" w:cs="Times New Roman"/>
                <w:b/>
                <w:sz w:val="24"/>
                <w:szCs w:val="24"/>
              </w:rPr>
              <w:t>Transition agroécologique</w:t>
            </w:r>
          </w:p>
        </w:tc>
        <w:tc>
          <w:tcPr>
            <w:tcW w:w="1918" w:type="dxa"/>
          </w:tcPr>
          <w:p w:rsidR="003B46E9" w:rsidRPr="00586670" w:rsidRDefault="00C467A9">
            <w:pPr>
              <w:jc w:val="center"/>
              <w:rPr>
                <w:rFonts w:ascii="Times New Roman" w:eastAsia="Times New Roman" w:hAnsi="Times New Roman" w:cs="Times New Roman"/>
                <w:b/>
                <w:sz w:val="24"/>
                <w:szCs w:val="24"/>
              </w:rPr>
            </w:pPr>
            <w:r w:rsidRPr="00586670">
              <w:rPr>
                <w:rFonts w:ascii="Times New Roman" w:eastAsia="Times New Roman" w:hAnsi="Times New Roman" w:cs="Times New Roman"/>
                <w:b/>
                <w:sz w:val="24"/>
                <w:szCs w:val="24"/>
              </w:rPr>
              <w:t>Niayes et Nord</w:t>
            </w:r>
          </w:p>
          <w:p w:rsidR="003B46E9" w:rsidRPr="00586670" w:rsidRDefault="00C467A9">
            <w:pPr>
              <w:jc w:val="center"/>
              <w:rPr>
                <w:rFonts w:ascii="Times New Roman" w:eastAsia="Times New Roman" w:hAnsi="Times New Roman" w:cs="Times New Roman"/>
                <w:b/>
                <w:sz w:val="24"/>
                <w:szCs w:val="24"/>
              </w:rPr>
            </w:pPr>
            <w:r w:rsidRPr="00586670">
              <w:rPr>
                <w:rFonts w:ascii="Times New Roman" w:eastAsia="Times New Roman" w:hAnsi="Times New Roman" w:cs="Times New Roman"/>
                <w:sz w:val="24"/>
                <w:szCs w:val="24"/>
              </w:rPr>
              <w:t>(</w:t>
            </w:r>
            <w:proofErr w:type="spellStart"/>
            <w:r w:rsidRPr="00586670">
              <w:rPr>
                <w:rFonts w:ascii="Times New Roman" w:eastAsia="Times New Roman" w:hAnsi="Times New Roman" w:cs="Times New Roman"/>
                <w:sz w:val="24"/>
                <w:szCs w:val="24"/>
              </w:rPr>
              <w:t>Cayar</w:t>
            </w:r>
            <w:proofErr w:type="spellEnd"/>
            <w:r w:rsidRPr="00586670">
              <w:rPr>
                <w:rFonts w:ascii="Times New Roman" w:eastAsia="Times New Roman" w:hAnsi="Times New Roman" w:cs="Times New Roman"/>
                <w:sz w:val="24"/>
                <w:szCs w:val="24"/>
              </w:rPr>
              <w:t xml:space="preserve">, Darou Salam, </w:t>
            </w:r>
            <w:proofErr w:type="spellStart"/>
            <w:r w:rsidRPr="00586670">
              <w:rPr>
                <w:rFonts w:ascii="Times New Roman" w:eastAsia="Times New Roman" w:hAnsi="Times New Roman" w:cs="Times New Roman"/>
                <w:sz w:val="24"/>
                <w:szCs w:val="24"/>
              </w:rPr>
              <w:t>Fass</w:t>
            </w:r>
            <w:proofErr w:type="spellEnd"/>
            <w:r w:rsidRPr="00586670">
              <w:rPr>
                <w:rFonts w:ascii="Times New Roman" w:eastAsia="Times New Roman" w:hAnsi="Times New Roman" w:cs="Times New Roman"/>
                <w:sz w:val="24"/>
                <w:szCs w:val="24"/>
              </w:rPr>
              <w:t xml:space="preserve"> </w:t>
            </w:r>
            <w:proofErr w:type="spellStart"/>
            <w:r w:rsidRPr="00586670">
              <w:rPr>
                <w:rFonts w:ascii="Times New Roman" w:eastAsia="Times New Roman" w:hAnsi="Times New Roman" w:cs="Times New Roman"/>
                <w:sz w:val="24"/>
                <w:szCs w:val="24"/>
              </w:rPr>
              <w:t>Boye</w:t>
            </w:r>
            <w:proofErr w:type="spellEnd"/>
            <w:r w:rsidRPr="00586670">
              <w:rPr>
                <w:rFonts w:ascii="Times New Roman" w:eastAsia="Times New Roman" w:hAnsi="Times New Roman" w:cs="Times New Roman"/>
                <w:sz w:val="24"/>
                <w:szCs w:val="24"/>
              </w:rPr>
              <w:t xml:space="preserve">, </w:t>
            </w:r>
            <w:proofErr w:type="spellStart"/>
            <w:r w:rsidRPr="00586670">
              <w:rPr>
                <w:rFonts w:ascii="Times New Roman" w:eastAsia="Times New Roman" w:hAnsi="Times New Roman" w:cs="Times New Roman"/>
                <w:sz w:val="24"/>
                <w:szCs w:val="24"/>
              </w:rPr>
              <w:t>Notto</w:t>
            </w:r>
            <w:proofErr w:type="spellEnd"/>
            <w:r w:rsidRPr="00586670">
              <w:rPr>
                <w:rFonts w:ascii="Times New Roman" w:eastAsia="Times New Roman" w:hAnsi="Times New Roman" w:cs="Times New Roman"/>
                <w:sz w:val="24"/>
                <w:szCs w:val="24"/>
              </w:rPr>
              <w:t xml:space="preserve"> et </w:t>
            </w:r>
            <w:proofErr w:type="spellStart"/>
            <w:r w:rsidRPr="00586670">
              <w:rPr>
                <w:rFonts w:ascii="Times New Roman" w:eastAsia="Times New Roman" w:hAnsi="Times New Roman" w:cs="Times New Roman"/>
                <w:sz w:val="24"/>
                <w:szCs w:val="24"/>
              </w:rPr>
              <w:t>Potou</w:t>
            </w:r>
            <w:proofErr w:type="spellEnd"/>
            <w:r w:rsidRPr="00586670">
              <w:rPr>
                <w:rFonts w:ascii="Times New Roman" w:eastAsia="Times New Roman" w:hAnsi="Times New Roman" w:cs="Times New Roman"/>
                <w:sz w:val="24"/>
                <w:szCs w:val="24"/>
              </w:rPr>
              <w:t>)</w:t>
            </w:r>
          </w:p>
        </w:tc>
        <w:tc>
          <w:tcPr>
            <w:tcW w:w="1559" w:type="dxa"/>
          </w:tcPr>
          <w:p w:rsidR="003B46E9" w:rsidRPr="00586670" w:rsidRDefault="00C467A9">
            <w:pPr>
              <w:tabs>
                <w:tab w:val="left" w:pos="1890"/>
              </w:tabs>
              <w:jc w:val="center"/>
              <w:rPr>
                <w:rFonts w:ascii="Times New Roman" w:eastAsia="Times New Roman" w:hAnsi="Times New Roman" w:cs="Times New Roman"/>
                <w:sz w:val="24"/>
                <w:szCs w:val="24"/>
              </w:rPr>
            </w:pPr>
            <w:r w:rsidRPr="00586670">
              <w:rPr>
                <w:rFonts w:ascii="Times New Roman" w:eastAsia="Times New Roman" w:hAnsi="Times New Roman" w:cs="Times New Roman"/>
                <w:b/>
                <w:sz w:val="24"/>
                <w:szCs w:val="24"/>
              </w:rPr>
              <w:t>Maraichage</w:t>
            </w:r>
          </w:p>
        </w:tc>
        <w:tc>
          <w:tcPr>
            <w:tcW w:w="4294" w:type="dxa"/>
          </w:tcPr>
          <w:p w:rsidR="003B46E9" w:rsidRPr="00586670" w:rsidRDefault="003A1F7E">
            <w:pPr>
              <w:jc w:val="center"/>
              <w:rPr>
                <w:rFonts w:ascii="Times New Roman" w:eastAsia="Times New Roman" w:hAnsi="Times New Roman" w:cs="Times New Roman"/>
                <w:sz w:val="24"/>
                <w:szCs w:val="24"/>
              </w:rPr>
            </w:pPr>
            <w:r w:rsidRPr="00586670">
              <w:rPr>
                <w:rFonts w:ascii="Times New Roman" w:eastAsia="Times New Roman" w:hAnsi="Times New Roman" w:cs="Times New Roman"/>
                <w:sz w:val="24"/>
                <w:szCs w:val="24"/>
              </w:rPr>
              <w:t xml:space="preserve">Nombre d’unités d’exploitation agricoles utilisant des technologies conventionnelles à source d’énergie fossile (GMP </w:t>
            </w:r>
            <w:proofErr w:type="spellStart"/>
            <w:r w:rsidRPr="00586670">
              <w:rPr>
                <w:rFonts w:ascii="Times New Roman" w:eastAsia="Times New Roman" w:hAnsi="Times New Roman" w:cs="Times New Roman"/>
                <w:sz w:val="24"/>
                <w:szCs w:val="24"/>
              </w:rPr>
              <w:t>gazoil</w:t>
            </w:r>
            <w:proofErr w:type="spellEnd"/>
            <w:r w:rsidRPr="00586670">
              <w:rPr>
                <w:rFonts w:ascii="Times New Roman" w:eastAsia="Times New Roman" w:hAnsi="Times New Roman" w:cs="Times New Roman"/>
                <w:sz w:val="24"/>
                <w:szCs w:val="24"/>
              </w:rPr>
              <w:t>, électricité réseau) et propres (énergies renouvelables) pour l’irrigation</w:t>
            </w:r>
          </w:p>
        </w:tc>
      </w:tr>
    </w:tbl>
    <w:p w:rsidR="003B46E9" w:rsidRPr="00586670" w:rsidRDefault="003B46E9">
      <w:pPr>
        <w:tabs>
          <w:tab w:val="left" w:pos="850"/>
          <w:tab w:val="center" w:pos="4536"/>
        </w:tabs>
        <w:spacing w:after="0"/>
        <w:jc w:val="both"/>
        <w:rPr>
          <w:rFonts w:ascii="Times New Roman" w:eastAsia="Times New Roman" w:hAnsi="Times New Roman" w:cs="Times New Roman"/>
        </w:rPr>
      </w:pPr>
    </w:p>
    <w:p w:rsidR="003E6D52" w:rsidRDefault="003E6D52" w:rsidP="003A1F7E">
      <w:pPr>
        <w:spacing w:line="240" w:lineRule="auto"/>
        <w:jc w:val="both"/>
        <w:rPr>
          <w:rFonts w:ascii="Times New Roman" w:eastAsia="Times New Roman" w:hAnsi="Times New Roman" w:cs="Times New Roman"/>
          <w:b/>
          <w:sz w:val="24"/>
          <w:szCs w:val="24"/>
        </w:rPr>
      </w:pPr>
    </w:p>
    <w:p w:rsidR="003E6D52" w:rsidRDefault="003E6D52" w:rsidP="003A1F7E">
      <w:pPr>
        <w:spacing w:line="240" w:lineRule="auto"/>
        <w:jc w:val="both"/>
        <w:rPr>
          <w:rFonts w:ascii="Times New Roman" w:eastAsia="Times New Roman" w:hAnsi="Times New Roman" w:cs="Times New Roman"/>
          <w:b/>
          <w:sz w:val="24"/>
          <w:szCs w:val="24"/>
        </w:rPr>
      </w:pPr>
    </w:p>
    <w:p w:rsidR="003A1F7E" w:rsidRPr="00586670" w:rsidRDefault="003E6D52" w:rsidP="003A1F7E">
      <w:pPr>
        <w:spacing w:line="240" w:lineRule="auto"/>
        <w:jc w:val="both"/>
        <w:rPr>
          <w:rFonts w:ascii="Times New Roman" w:eastAsia="Times New Roman" w:hAnsi="Times New Roman" w:cs="Times New Roman"/>
          <w:sz w:val="24"/>
          <w:szCs w:val="24"/>
        </w:rPr>
      </w:pPr>
      <w:r>
        <w:rPr>
          <w:noProof/>
        </w:rPr>
        <w:drawing>
          <wp:inline distT="0" distB="0" distL="0" distR="0" wp14:anchorId="235A54C5" wp14:editId="5B72D192">
            <wp:extent cx="5753100" cy="885825"/>
            <wp:effectExtent l="0" t="0" r="0" b="0"/>
            <wp:docPr id="5" name="Image 5" descr="C:\Users\Local_Admin\AppData\Local\Microsoft\Windows\INetCache\Content.Word\1.png"/>
            <wp:cNvGraphicFramePr/>
            <a:graphic xmlns:a="http://schemas.openxmlformats.org/drawingml/2006/main">
              <a:graphicData uri="http://schemas.openxmlformats.org/drawingml/2006/picture">
                <pic:pic xmlns:pic="http://schemas.openxmlformats.org/drawingml/2006/picture">
                  <pic:nvPicPr>
                    <pic:cNvPr id="5" name="Image 5" descr="C:\Users\Local_Admin\AppData\Local\Microsoft\Windows\INetCache\Content.Word\1.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885825"/>
                    </a:xfrm>
                    <a:prstGeom prst="rect">
                      <a:avLst/>
                    </a:prstGeom>
                    <a:noFill/>
                    <a:ln>
                      <a:noFill/>
                    </a:ln>
                  </pic:spPr>
                </pic:pic>
              </a:graphicData>
            </a:graphic>
          </wp:inline>
        </w:drawing>
      </w:r>
      <w:r w:rsidR="003A1F7E" w:rsidRPr="00586670">
        <w:rPr>
          <w:rFonts w:ascii="Times New Roman" w:eastAsia="Times New Roman" w:hAnsi="Times New Roman" w:cs="Times New Roman"/>
          <w:sz w:val="24"/>
          <w:szCs w:val="24"/>
        </w:rPr>
        <w:t>Suite à la signature du JETP</w:t>
      </w:r>
      <w:r w:rsidR="003A1F7E" w:rsidRPr="00586670">
        <w:rPr>
          <w:vertAlign w:val="superscript"/>
        </w:rPr>
        <w:footnoteReference w:id="1"/>
      </w:r>
      <w:r w:rsidR="003A1F7E" w:rsidRPr="00586670">
        <w:rPr>
          <w:rFonts w:ascii="Times New Roman" w:eastAsia="Times New Roman" w:hAnsi="Times New Roman" w:cs="Times New Roman"/>
          <w:sz w:val="24"/>
          <w:szCs w:val="24"/>
        </w:rPr>
        <w:t>, en juin 2023, le Sénégal bénéficie d’un accord de financement de 2,5 milliards d’euros pour atteindre un taux de 40% d’énergies renouvelables dans le mix énergétique d’ici 2030. Dans ce contexte, diverses questions préoccupent les acteurs non étatiques, qui portent, entre autres, sur la nécessité de garantir un accès équitable aux services énergétiques et améliorer la transversalité des transitions par rapport aux autres secteurs productifs. Dans la même perspective, Enda Energie, en collaboration avec plusieurs catégories d’acteurs, a initié un programme de socialisation desdites transitons en mettant en place un Observatoire sur les transitions justes et durables (</w:t>
      </w:r>
      <w:proofErr w:type="spellStart"/>
      <w:r w:rsidR="003A1F7E" w:rsidRPr="00586670">
        <w:rPr>
          <w:rFonts w:ascii="Times New Roman" w:eastAsia="Times New Roman" w:hAnsi="Times New Roman" w:cs="Times New Roman"/>
          <w:sz w:val="24"/>
          <w:szCs w:val="24"/>
        </w:rPr>
        <w:t>OJuST</w:t>
      </w:r>
      <w:proofErr w:type="spellEnd"/>
      <w:r w:rsidR="003A1F7E" w:rsidRPr="00586670">
        <w:rPr>
          <w:rFonts w:ascii="Times New Roman" w:eastAsia="Times New Roman" w:hAnsi="Times New Roman" w:cs="Times New Roman"/>
          <w:sz w:val="24"/>
          <w:szCs w:val="24"/>
        </w:rPr>
        <w:t xml:space="preserve">), avec l’appui financier de Ford </w:t>
      </w:r>
      <w:proofErr w:type="spellStart"/>
      <w:r w:rsidR="003A1F7E" w:rsidRPr="00586670">
        <w:rPr>
          <w:rFonts w:ascii="Times New Roman" w:eastAsia="Times New Roman" w:hAnsi="Times New Roman" w:cs="Times New Roman"/>
          <w:sz w:val="24"/>
          <w:szCs w:val="24"/>
        </w:rPr>
        <w:t>Foundation</w:t>
      </w:r>
      <w:proofErr w:type="spellEnd"/>
      <w:r w:rsidR="003A1F7E" w:rsidRPr="00586670">
        <w:rPr>
          <w:rFonts w:ascii="Times New Roman" w:eastAsia="Times New Roman" w:hAnsi="Times New Roman" w:cs="Times New Roman"/>
          <w:sz w:val="24"/>
          <w:szCs w:val="24"/>
        </w:rPr>
        <w:t xml:space="preserve">. </w:t>
      </w:r>
    </w:p>
    <w:p w:rsidR="003E6D52" w:rsidRPr="003E6D52" w:rsidRDefault="003A1F7E" w:rsidP="003E6D52">
      <w:pPr>
        <w:spacing w:line="240" w:lineRule="auto"/>
        <w:jc w:val="both"/>
        <w:rPr>
          <w:rFonts w:ascii="Times New Roman" w:eastAsia="Times New Roman" w:hAnsi="Times New Roman" w:cs="Times New Roman"/>
          <w:sz w:val="24"/>
          <w:szCs w:val="24"/>
        </w:rPr>
      </w:pPr>
      <w:r w:rsidRPr="00586670">
        <w:rPr>
          <w:rFonts w:ascii="Times New Roman" w:eastAsia="Times New Roman" w:hAnsi="Times New Roman" w:cs="Times New Roman"/>
          <w:sz w:val="24"/>
          <w:szCs w:val="24"/>
        </w:rPr>
        <w:t>A la suite de la phase technique d’identification d’indicateurs transitionnels clés, les travaux de collecte d’évidences ont permis l’élaboration de cette note de synthèse sur les filières arachide et anacarde. Cette note reflète les enjeux, les besoins spécifiques des acteurs en matière d'accès aux services énergétiques, les barrières rencontrées et les recommandations proposées.</w:t>
      </w:r>
    </w:p>
    <w:p w:rsidR="003E6D52" w:rsidRDefault="003E6D52">
      <w:pPr>
        <w:tabs>
          <w:tab w:val="left" w:pos="850"/>
          <w:tab w:val="center" w:pos="4536"/>
        </w:tabs>
        <w:spacing w:after="0"/>
        <w:jc w:val="both"/>
        <w:rPr>
          <w:rFonts w:ascii="Times New Roman" w:eastAsia="Times New Roman" w:hAnsi="Times New Roman" w:cs="Times New Roman"/>
          <w:b/>
          <w:sz w:val="24"/>
          <w:szCs w:val="24"/>
        </w:rPr>
      </w:pPr>
    </w:p>
    <w:p w:rsidR="003B46E9" w:rsidRPr="00586670" w:rsidRDefault="003E6D52">
      <w:pPr>
        <w:tabs>
          <w:tab w:val="left" w:pos="850"/>
          <w:tab w:val="center" w:pos="4536"/>
        </w:tabs>
        <w:spacing w:after="0"/>
        <w:jc w:val="both"/>
        <w:rPr>
          <w:rFonts w:ascii="Times New Roman" w:eastAsia="Times New Roman" w:hAnsi="Times New Roman" w:cs="Times New Roman"/>
          <w:sz w:val="24"/>
          <w:szCs w:val="24"/>
        </w:rPr>
      </w:pPr>
      <w:r>
        <w:rPr>
          <w:noProof/>
        </w:rPr>
        <w:drawing>
          <wp:inline distT="0" distB="0" distL="0" distR="0" wp14:anchorId="4812CFDF" wp14:editId="14BD814B">
            <wp:extent cx="5753100" cy="885825"/>
            <wp:effectExtent l="0" t="0" r="0" b="0"/>
            <wp:docPr id="6" name="Image 6" descr="C:\Users\Local_Admin\AppData\Local\Microsoft\Windows\INetCache\Content.Word\NOTE-DE-POSI.PNG"/>
            <wp:cNvGraphicFramePr/>
            <a:graphic xmlns:a="http://schemas.openxmlformats.org/drawingml/2006/main">
              <a:graphicData uri="http://schemas.openxmlformats.org/drawingml/2006/picture">
                <pic:pic xmlns:pic="http://schemas.openxmlformats.org/drawingml/2006/picture">
                  <pic:nvPicPr>
                    <pic:cNvPr id="6" name="Image 6" descr="C:\Users\Local_Admin\AppData\Local\Microsoft\Windows\INetCache\Content.Word\NOTE-DE-POSI.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885825"/>
                    </a:xfrm>
                    <a:prstGeom prst="rect">
                      <a:avLst/>
                    </a:prstGeom>
                    <a:noFill/>
                    <a:ln>
                      <a:noFill/>
                    </a:ln>
                  </pic:spPr>
                </pic:pic>
              </a:graphicData>
            </a:graphic>
          </wp:inline>
        </w:drawing>
      </w:r>
      <w:r w:rsidR="00C467A9" w:rsidRPr="00586670">
        <w:rPr>
          <w:rFonts w:ascii="Times New Roman" w:eastAsia="Times New Roman" w:hAnsi="Times New Roman" w:cs="Times New Roman"/>
          <w:sz w:val="24"/>
          <w:szCs w:val="24"/>
        </w:rPr>
        <w:t xml:space="preserve">Les échanges avec les entrepreneurs locaux nous ont permis de cerner les différents enjeux. A l’issue de ces échanges, les enjeux les plus importants de la filière se situent au niveau </w:t>
      </w:r>
      <w:r w:rsidR="00C467A9" w:rsidRPr="00586670">
        <w:rPr>
          <w:rFonts w:ascii="Times New Roman" w:eastAsia="Times New Roman" w:hAnsi="Times New Roman" w:cs="Times New Roman"/>
          <w:b/>
          <w:sz w:val="24"/>
          <w:szCs w:val="24"/>
        </w:rPr>
        <w:t>organisationnel, technologique et financier</w:t>
      </w:r>
      <w:r w:rsidR="00C467A9" w:rsidRPr="00586670">
        <w:rPr>
          <w:rFonts w:ascii="Times New Roman" w:eastAsia="Times New Roman" w:hAnsi="Times New Roman" w:cs="Times New Roman"/>
          <w:sz w:val="24"/>
          <w:szCs w:val="24"/>
        </w:rPr>
        <w:t xml:space="preserve">. A </w:t>
      </w:r>
      <w:proofErr w:type="spellStart"/>
      <w:r w:rsidR="00C467A9" w:rsidRPr="00586670">
        <w:rPr>
          <w:rFonts w:ascii="Times New Roman" w:eastAsia="Times New Roman" w:hAnsi="Times New Roman" w:cs="Times New Roman"/>
          <w:sz w:val="24"/>
          <w:szCs w:val="24"/>
        </w:rPr>
        <w:t>Cayar</w:t>
      </w:r>
      <w:proofErr w:type="spellEnd"/>
      <w:r w:rsidR="00C467A9" w:rsidRPr="00586670">
        <w:rPr>
          <w:rFonts w:ascii="Times New Roman" w:eastAsia="Times New Roman" w:hAnsi="Times New Roman" w:cs="Times New Roman"/>
          <w:sz w:val="24"/>
          <w:szCs w:val="24"/>
        </w:rPr>
        <w:t xml:space="preserve"> et </w:t>
      </w:r>
      <w:proofErr w:type="spellStart"/>
      <w:r w:rsidR="00C467A9" w:rsidRPr="00586670">
        <w:rPr>
          <w:rFonts w:ascii="Times New Roman" w:eastAsia="Times New Roman" w:hAnsi="Times New Roman" w:cs="Times New Roman"/>
          <w:sz w:val="24"/>
          <w:szCs w:val="24"/>
        </w:rPr>
        <w:t>Notto</w:t>
      </w:r>
      <w:proofErr w:type="spellEnd"/>
      <w:r w:rsidR="00C467A9" w:rsidRPr="00586670">
        <w:rPr>
          <w:rFonts w:ascii="Times New Roman" w:eastAsia="Times New Roman" w:hAnsi="Times New Roman" w:cs="Times New Roman"/>
          <w:sz w:val="24"/>
          <w:szCs w:val="24"/>
        </w:rPr>
        <w:t xml:space="preserve">, la culture dominante est la pompe de terre. Les producteurs révèlent que </w:t>
      </w:r>
      <w:r w:rsidR="003A1F7E" w:rsidRPr="00586670">
        <w:rPr>
          <w:rFonts w:ascii="Times New Roman" w:eastAsia="Times New Roman" w:hAnsi="Times New Roman" w:cs="Times New Roman"/>
          <w:sz w:val="24"/>
          <w:szCs w:val="24"/>
        </w:rPr>
        <w:t>les motopompes traditionnelles</w:t>
      </w:r>
      <w:r w:rsidR="00C467A9" w:rsidRPr="00586670">
        <w:rPr>
          <w:rFonts w:ascii="Times New Roman" w:eastAsia="Times New Roman" w:hAnsi="Times New Roman" w:cs="Times New Roman"/>
          <w:sz w:val="24"/>
          <w:szCs w:val="24"/>
        </w:rPr>
        <w:t xml:space="preserve"> à base de diesel sont utilisé</w:t>
      </w:r>
      <w:r w:rsidR="003A1F7E" w:rsidRPr="00586670">
        <w:rPr>
          <w:rFonts w:ascii="Times New Roman" w:eastAsia="Times New Roman" w:hAnsi="Times New Roman" w:cs="Times New Roman"/>
          <w:sz w:val="24"/>
          <w:szCs w:val="24"/>
        </w:rPr>
        <w:t>e</w:t>
      </w:r>
      <w:r w:rsidR="00C467A9" w:rsidRPr="00586670">
        <w:rPr>
          <w:rFonts w:ascii="Times New Roman" w:eastAsia="Times New Roman" w:hAnsi="Times New Roman" w:cs="Times New Roman"/>
          <w:sz w:val="24"/>
          <w:szCs w:val="24"/>
        </w:rPr>
        <w:t>s à 90% pour les besoins d’irrigation</w:t>
      </w:r>
      <w:r w:rsidR="003A1F7E" w:rsidRPr="00586670">
        <w:rPr>
          <w:rFonts w:ascii="Times New Roman" w:eastAsia="Times New Roman" w:hAnsi="Times New Roman" w:cs="Times New Roman"/>
          <w:sz w:val="24"/>
          <w:szCs w:val="24"/>
        </w:rPr>
        <w:t>,</w:t>
      </w:r>
      <w:r w:rsidR="00C467A9" w:rsidRPr="00586670">
        <w:rPr>
          <w:rFonts w:ascii="Times New Roman" w:eastAsia="Times New Roman" w:hAnsi="Times New Roman" w:cs="Times New Roman"/>
          <w:sz w:val="24"/>
          <w:szCs w:val="24"/>
        </w:rPr>
        <w:t xml:space="preserve"> et que la contribution des énergies solaires </w:t>
      </w:r>
      <w:r w:rsidR="003A1F7E" w:rsidRPr="00586670">
        <w:rPr>
          <w:rFonts w:ascii="Times New Roman" w:eastAsia="Times New Roman" w:hAnsi="Times New Roman" w:cs="Times New Roman"/>
          <w:sz w:val="24"/>
          <w:szCs w:val="24"/>
        </w:rPr>
        <w:t>–</w:t>
      </w:r>
      <w:r w:rsidR="00C467A9" w:rsidRPr="00586670">
        <w:rPr>
          <w:rFonts w:ascii="Times New Roman" w:eastAsia="Times New Roman" w:hAnsi="Times New Roman" w:cs="Times New Roman"/>
          <w:sz w:val="24"/>
          <w:szCs w:val="24"/>
        </w:rPr>
        <w:t xml:space="preserve"> le solaire PV</w:t>
      </w:r>
      <w:r w:rsidR="003A1F7E" w:rsidRPr="00586670">
        <w:rPr>
          <w:rFonts w:ascii="Times New Roman" w:eastAsia="Times New Roman" w:hAnsi="Times New Roman" w:cs="Times New Roman"/>
          <w:sz w:val="24"/>
          <w:szCs w:val="24"/>
        </w:rPr>
        <w:t>, notamment</w:t>
      </w:r>
      <w:r w:rsidR="00C467A9" w:rsidRPr="00586670">
        <w:rPr>
          <w:rFonts w:ascii="Times New Roman" w:eastAsia="Times New Roman" w:hAnsi="Times New Roman" w:cs="Times New Roman"/>
          <w:sz w:val="24"/>
          <w:szCs w:val="24"/>
        </w:rPr>
        <w:t xml:space="preserve"> </w:t>
      </w:r>
      <w:r w:rsidR="003A1F7E" w:rsidRPr="00586670">
        <w:rPr>
          <w:rFonts w:ascii="Times New Roman" w:eastAsia="Times New Roman" w:hAnsi="Times New Roman" w:cs="Times New Roman"/>
          <w:sz w:val="24"/>
          <w:szCs w:val="24"/>
        </w:rPr>
        <w:t>– n</w:t>
      </w:r>
      <w:r w:rsidR="00C467A9" w:rsidRPr="00586670">
        <w:rPr>
          <w:rFonts w:ascii="Times New Roman" w:eastAsia="Times New Roman" w:hAnsi="Times New Roman" w:cs="Times New Roman"/>
          <w:sz w:val="24"/>
          <w:szCs w:val="24"/>
        </w:rPr>
        <w:t xml:space="preserve">e dépasse pas 10%. En effet, l’accès à ces services énergétiques propres se limite uniquement </w:t>
      </w:r>
      <w:r w:rsidR="003A1F7E" w:rsidRPr="00586670">
        <w:rPr>
          <w:rFonts w:ascii="Times New Roman" w:eastAsia="Times New Roman" w:hAnsi="Times New Roman" w:cs="Times New Roman"/>
          <w:sz w:val="24"/>
          <w:szCs w:val="24"/>
        </w:rPr>
        <w:t>à</w:t>
      </w:r>
      <w:r w:rsidR="00C467A9" w:rsidRPr="00586670">
        <w:rPr>
          <w:rFonts w:ascii="Times New Roman" w:eastAsia="Times New Roman" w:hAnsi="Times New Roman" w:cs="Times New Roman"/>
          <w:sz w:val="24"/>
          <w:szCs w:val="24"/>
        </w:rPr>
        <w:t xml:space="preserve"> l’utilisation de panneaux</w:t>
      </w:r>
      <w:r w:rsidR="003A1F7E" w:rsidRPr="00586670">
        <w:rPr>
          <w:rFonts w:ascii="Times New Roman" w:eastAsia="Times New Roman" w:hAnsi="Times New Roman" w:cs="Times New Roman"/>
          <w:sz w:val="24"/>
          <w:szCs w:val="24"/>
        </w:rPr>
        <w:t xml:space="preserve"> solaires</w:t>
      </w:r>
      <w:r w:rsidR="00C467A9" w:rsidRPr="00586670">
        <w:rPr>
          <w:rFonts w:ascii="Times New Roman" w:eastAsia="Times New Roman" w:hAnsi="Times New Roman" w:cs="Times New Roman"/>
          <w:sz w:val="24"/>
          <w:szCs w:val="24"/>
        </w:rPr>
        <w:t xml:space="preserve">. Ce qui explique que le nombre d’unités d’exploitation utilisant les technologies propres est très faible. Cette situation empêche le développement de la filière à cause du manque d’infrastructure adapté pour la durabilité des produits agricoles. A </w:t>
      </w:r>
      <w:proofErr w:type="spellStart"/>
      <w:r w:rsidR="00C467A9" w:rsidRPr="00586670">
        <w:rPr>
          <w:rFonts w:ascii="Times New Roman" w:eastAsia="Times New Roman" w:hAnsi="Times New Roman" w:cs="Times New Roman"/>
          <w:sz w:val="24"/>
          <w:szCs w:val="24"/>
        </w:rPr>
        <w:t>Fass</w:t>
      </w:r>
      <w:proofErr w:type="spellEnd"/>
      <w:r w:rsidR="00C467A9" w:rsidRPr="00586670">
        <w:rPr>
          <w:rFonts w:ascii="Times New Roman" w:eastAsia="Times New Roman" w:hAnsi="Times New Roman" w:cs="Times New Roman"/>
          <w:sz w:val="24"/>
          <w:szCs w:val="24"/>
        </w:rPr>
        <w:t xml:space="preserve"> </w:t>
      </w:r>
      <w:proofErr w:type="spellStart"/>
      <w:r w:rsidR="00C467A9" w:rsidRPr="00586670">
        <w:rPr>
          <w:rFonts w:ascii="Times New Roman" w:eastAsia="Times New Roman" w:hAnsi="Times New Roman" w:cs="Times New Roman"/>
          <w:sz w:val="24"/>
          <w:szCs w:val="24"/>
        </w:rPr>
        <w:t>Boye</w:t>
      </w:r>
      <w:proofErr w:type="spellEnd"/>
      <w:r w:rsidR="00C467A9" w:rsidRPr="00586670">
        <w:rPr>
          <w:rFonts w:ascii="Times New Roman" w:eastAsia="Times New Roman" w:hAnsi="Times New Roman" w:cs="Times New Roman"/>
          <w:sz w:val="24"/>
          <w:szCs w:val="24"/>
        </w:rPr>
        <w:t xml:space="preserve"> et Darou Salam, l’expérience la plus rependue est celle des branchements électriques réalisés à partir des lieux d’habitation des producteurs. Elle couvre jusqu’à 90% des pratiques. Leur culture dominante est la carotte et le chou. </w:t>
      </w:r>
      <w:r w:rsidR="003A1F7E" w:rsidRPr="00586670">
        <w:rPr>
          <w:rFonts w:ascii="Times New Roman" w:eastAsia="Times New Roman" w:hAnsi="Times New Roman" w:cs="Times New Roman"/>
          <w:sz w:val="24"/>
          <w:szCs w:val="24"/>
        </w:rPr>
        <w:t>A travers c</w:t>
      </w:r>
      <w:r w:rsidR="00C467A9" w:rsidRPr="00586670">
        <w:rPr>
          <w:rFonts w:ascii="Times New Roman" w:eastAsia="Times New Roman" w:hAnsi="Times New Roman" w:cs="Times New Roman"/>
          <w:sz w:val="24"/>
          <w:szCs w:val="24"/>
        </w:rPr>
        <w:t>es branchements électriques</w:t>
      </w:r>
      <w:r w:rsidR="003A1F7E" w:rsidRPr="00586670">
        <w:rPr>
          <w:rFonts w:ascii="Times New Roman" w:eastAsia="Times New Roman" w:hAnsi="Times New Roman" w:cs="Times New Roman"/>
          <w:sz w:val="24"/>
          <w:szCs w:val="24"/>
        </w:rPr>
        <w:t>,</w:t>
      </w:r>
      <w:r w:rsidR="00C467A9" w:rsidRPr="00586670">
        <w:rPr>
          <w:rFonts w:ascii="Times New Roman" w:eastAsia="Times New Roman" w:hAnsi="Times New Roman" w:cs="Times New Roman"/>
          <w:sz w:val="24"/>
          <w:szCs w:val="24"/>
        </w:rPr>
        <w:t xml:space="preserve"> l’eau </w:t>
      </w:r>
      <w:r w:rsidR="003A1F7E" w:rsidRPr="00586670">
        <w:rPr>
          <w:rFonts w:ascii="Times New Roman" w:eastAsia="Times New Roman" w:hAnsi="Times New Roman" w:cs="Times New Roman"/>
          <w:sz w:val="24"/>
          <w:szCs w:val="24"/>
        </w:rPr>
        <w:t xml:space="preserve">est puisée </w:t>
      </w:r>
      <w:r w:rsidR="00C467A9" w:rsidRPr="00586670">
        <w:rPr>
          <w:rFonts w:ascii="Times New Roman" w:eastAsia="Times New Roman" w:hAnsi="Times New Roman" w:cs="Times New Roman"/>
          <w:sz w:val="24"/>
          <w:szCs w:val="24"/>
        </w:rPr>
        <w:t>à une profondeur de 30m sous le sol</w:t>
      </w:r>
      <w:r w:rsidR="003A1F7E" w:rsidRPr="00586670">
        <w:rPr>
          <w:rFonts w:ascii="Times New Roman" w:eastAsia="Times New Roman" w:hAnsi="Times New Roman" w:cs="Times New Roman"/>
          <w:sz w:val="24"/>
          <w:szCs w:val="24"/>
        </w:rPr>
        <w:t xml:space="preserve">. Cela permet de </w:t>
      </w:r>
      <w:r w:rsidR="00C467A9" w:rsidRPr="00586670">
        <w:rPr>
          <w:rFonts w:ascii="Times New Roman" w:eastAsia="Times New Roman" w:hAnsi="Times New Roman" w:cs="Times New Roman"/>
          <w:sz w:val="24"/>
          <w:szCs w:val="24"/>
        </w:rPr>
        <w:t xml:space="preserve">remplir le bassin </w:t>
      </w:r>
      <w:r w:rsidR="003A1F7E" w:rsidRPr="00586670">
        <w:rPr>
          <w:rFonts w:ascii="Times New Roman" w:eastAsia="Times New Roman" w:hAnsi="Times New Roman" w:cs="Times New Roman"/>
          <w:sz w:val="24"/>
          <w:szCs w:val="24"/>
        </w:rPr>
        <w:t>et ainsi</w:t>
      </w:r>
      <w:r w:rsidR="00C467A9" w:rsidRPr="00586670">
        <w:rPr>
          <w:rFonts w:ascii="Times New Roman" w:eastAsia="Times New Roman" w:hAnsi="Times New Roman" w:cs="Times New Roman"/>
          <w:sz w:val="24"/>
          <w:szCs w:val="24"/>
        </w:rPr>
        <w:t xml:space="preserve"> utiliser les motopompes (avec du </w:t>
      </w:r>
      <w:proofErr w:type="spellStart"/>
      <w:r w:rsidR="00C467A9" w:rsidRPr="00586670">
        <w:rPr>
          <w:rFonts w:ascii="Times New Roman" w:eastAsia="Times New Roman" w:hAnsi="Times New Roman" w:cs="Times New Roman"/>
          <w:sz w:val="24"/>
          <w:szCs w:val="24"/>
        </w:rPr>
        <w:t>gazoil</w:t>
      </w:r>
      <w:proofErr w:type="spellEnd"/>
      <w:r w:rsidR="00C467A9" w:rsidRPr="00586670">
        <w:rPr>
          <w:rFonts w:ascii="Times New Roman" w:eastAsia="Times New Roman" w:hAnsi="Times New Roman" w:cs="Times New Roman"/>
          <w:sz w:val="24"/>
          <w:szCs w:val="24"/>
        </w:rPr>
        <w:t xml:space="preserve"> ou solaire PV) pour l’irrigation des périmètres. Cette zone dépend fortement de</w:t>
      </w:r>
      <w:r w:rsidR="003A1F7E" w:rsidRPr="00586670">
        <w:rPr>
          <w:rFonts w:ascii="Times New Roman" w:eastAsia="Times New Roman" w:hAnsi="Times New Roman" w:cs="Times New Roman"/>
          <w:sz w:val="24"/>
          <w:szCs w:val="24"/>
        </w:rPr>
        <w:t xml:space="preserve"> l’électricité </w:t>
      </w:r>
      <w:r w:rsidR="00C467A9" w:rsidRPr="00586670">
        <w:rPr>
          <w:rFonts w:ascii="Times New Roman" w:eastAsia="Times New Roman" w:hAnsi="Times New Roman" w:cs="Times New Roman"/>
          <w:sz w:val="24"/>
          <w:szCs w:val="24"/>
        </w:rPr>
        <w:t>conventionnelle</w:t>
      </w:r>
      <w:r w:rsidR="003A1F7E" w:rsidRPr="00586670">
        <w:rPr>
          <w:rFonts w:ascii="Times New Roman" w:eastAsia="Times New Roman" w:hAnsi="Times New Roman" w:cs="Times New Roman"/>
          <w:sz w:val="24"/>
          <w:szCs w:val="24"/>
        </w:rPr>
        <w:t>. Dans ce</w:t>
      </w:r>
      <w:r w:rsidR="00C467A9" w:rsidRPr="00586670">
        <w:rPr>
          <w:rFonts w:ascii="Times New Roman" w:eastAsia="Times New Roman" w:hAnsi="Times New Roman" w:cs="Times New Roman"/>
          <w:sz w:val="24"/>
          <w:szCs w:val="24"/>
        </w:rPr>
        <w:t>s deux zones (</w:t>
      </w:r>
      <w:proofErr w:type="spellStart"/>
      <w:r w:rsidR="00C467A9" w:rsidRPr="00586670">
        <w:rPr>
          <w:rFonts w:ascii="Times New Roman" w:eastAsia="Times New Roman" w:hAnsi="Times New Roman" w:cs="Times New Roman"/>
          <w:sz w:val="24"/>
          <w:szCs w:val="24"/>
        </w:rPr>
        <w:t>Cayar</w:t>
      </w:r>
      <w:proofErr w:type="spellEnd"/>
      <w:r w:rsidR="00C467A9" w:rsidRPr="00586670">
        <w:rPr>
          <w:rFonts w:ascii="Times New Roman" w:eastAsia="Times New Roman" w:hAnsi="Times New Roman" w:cs="Times New Roman"/>
          <w:sz w:val="24"/>
          <w:szCs w:val="24"/>
        </w:rPr>
        <w:t xml:space="preserve"> et </w:t>
      </w:r>
      <w:proofErr w:type="spellStart"/>
      <w:r w:rsidR="00C467A9" w:rsidRPr="00586670">
        <w:rPr>
          <w:rFonts w:ascii="Times New Roman" w:eastAsia="Times New Roman" w:hAnsi="Times New Roman" w:cs="Times New Roman"/>
          <w:sz w:val="24"/>
          <w:szCs w:val="24"/>
        </w:rPr>
        <w:t>Fass</w:t>
      </w:r>
      <w:proofErr w:type="spellEnd"/>
      <w:r w:rsidR="00C467A9" w:rsidRPr="00586670">
        <w:rPr>
          <w:rFonts w:ascii="Times New Roman" w:eastAsia="Times New Roman" w:hAnsi="Times New Roman" w:cs="Times New Roman"/>
          <w:sz w:val="24"/>
          <w:szCs w:val="24"/>
        </w:rPr>
        <w:t xml:space="preserve"> </w:t>
      </w:r>
      <w:proofErr w:type="spellStart"/>
      <w:r w:rsidR="00C467A9" w:rsidRPr="00586670">
        <w:rPr>
          <w:rFonts w:ascii="Times New Roman" w:eastAsia="Times New Roman" w:hAnsi="Times New Roman" w:cs="Times New Roman"/>
          <w:sz w:val="24"/>
          <w:szCs w:val="24"/>
        </w:rPr>
        <w:t>Boye</w:t>
      </w:r>
      <w:proofErr w:type="spellEnd"/>
      <w:r w:rsidR="00C467A9" w:rsidRPr="00586670">
        <w:rPr>
          <w:rFonts w:ascii="Times New Roman" w:eastAsia="Times New Roman" w:hAnsi="Times New Roman" w:cs="Times New Roman"/>
          <w:sz w:val="24"/>
          <w:szCs w:val="24"/>
        </w:rPr>
        <w:t>)</w:t>
      </w:r>
      <w:r w:rsidR="003A1F7E" w:rsidRPr="00586670">
        <w:rPr>
          <w:rFonts w:ascii="Times New Roman" w:eastAsia="Times New Roman" w:hAnsi="Times New Roman" w:cs="Times New Roman"/>
          <w:sz w:val="24"/>
          <w:szCs w:val="24"/>
        </w:rPr>
        <w:t xml:space="preserve">, </w:t>
      </w:r>
      <w:r w:rsidR="00C467A9" w:rsidRPr="00586670">
        <w:rPr>
          <w:rFonts w:ascii="Times New Roman" w:eastAsia="Times New Roman" w:hAnsi="Times New Roman" w:cs="Times New Roman"/>
          <w:sz w:val="24"/>
          <w:szCs w:val="24"/>
        </w:rPr>
        <w:t xml:space="preserve">l’utilisation des sources d’énergie dans la filière maraichage est différente de </w:t>
      </w:r>
      <w:r w:rsidR="003A1F7E" w:rsidRPr="00586670">
        <w:rPr>
          <w:rFonts w:ascii="Times New Roman" w:eastAsia="Times New Roman" w:hAnsi="Times New Roman" w:cs="Times New Roman"/>
          <w:sz w:val="24"/>
          <w:szCs w:val="24"/>
        </w:rPr>
        <w:t>ce qui est pratiquée</w:t>
      </w:r>
      <w:r w:rsidR="00C467A9" w:rsidRPr="00586670">
        <w:rPr>
          <w:rFonts w:ascii="Times New Roman" w:eastAsia="Times New Roman" w:hAnsi="Times New Roman" w:cs="Times New Roman"/>
          <w:sz w:val="24"/>
          <w:szCs w:val="24"/>
        </w:rPr>
        <w:t xml:space="preserve"> </w:t>
      </w:r>
      <w:r w:rsidR="003A1F7E" w:rsidRPr="00586670">
        <w:rPr>
          <w:rFonts w:ascii="Times New Roman" w:eastAsia="Times New Roman" w:hAnsi="Times New Roman" w:cs="Times New Roman"/>
          <w:sz w:val="24"/>
          <w:szCs w:val="24"/>
        </w:rPr>
        <w:t>à</w:t>
      </w:r>
      <w:r w:rsidR="00C467A9" w:rsidRPr="00586670">
        <w:rPr>
          <w:rFonts w:ascii="Times New Roman" w:eastAsia="Times New Roman" w:hAnsi="Times New Roman" w:cs="Times New Roman"/>
          <w:sz w:val="24"/>
          <w:szCs w:val="24"/>
        </w:rPr>
        <w:t xml:space="preserve"> </w:t>
      </w:r>
      <w:proofErr w:type="spellStart"/>
      <w:r w:rsidR="00C467A9" w:rsidRPr="00586670">
        <w:rPr>
          <w:rFonts w:ascii="Times New Roman" w:eastAsia="Times New Roman" w:hAnsi="Times New Roman" w:cs="Times New Roman"/>
          <w:sz w:val="24"/>
          <w:szCs w:val="24"/>
        </w:rPr>
        <w:t>Potou</w:t>
      </w:r>
      <w:proofErr w:type="spellEnd"/>
      <w:r w:rsidR="003A1F7E" w:rsidRPr="00586670">
        <w:rPr>
          <w:rFonts w:ascii="Times New Roman" w:eastAsia="Times New Roman" w:hAnsi="Times New Roman" w:cs="Times New Roman"/>
          <w:sz w:val="24"/>
          <w:szCs w:val="24"/>
        </w:rPr>
        <w:t xml:space="preserve"> (région de Louga)</w:t>
      </w:r>
      <w:r w:rsidR="00C467A9" w:rsidRPr="00586670">
        <w:rPr>
          <w:rFonts w:ascii="Times New Roman" w:eastAsia="Times New Roman" w:hAnsi="Times New Roman" w:cs="Times New Roman"/>
          <w:sz w:val="24"/>
          <w:szCs w:val="24"/>
        </w:rPr>
        <w:t xml:space="preserve">. Les </w:t>
      </w:r>
      <w:r w:rsidR="003A1F7E" w:rsidRPr="00586670">
        <w:rPr>
          <w:rFonts w:ascii="Times New Roman" w:eastAsia="Times New Roman" w:hAnsi="Times New Roman" w:cs="Times New Roman"/>
          <w:sz w:val="24"/>
          <w:szCs w:val="24"/>
        </w:rPr>
        <w:t>constatations</w:t>
      </w:r>
      <w:r w:rsidR="00C467A9" w:rsidRPr="00586670">
        <w:rPr>
          <w:rFonts w:ascii="Times New Roman" w:eastAsia="Times New Roman" w:hAnsi="Times New Roman" w:cs="Times New Roman"/>
          <w:sz w:val="24"/>
          <w:szCs w:val="24"/>
        </w:rPr>
        <w:t xml:space="preserve"> </w:t>
      </w:r>
      <w:r w:rsidR="003A1F7E" w:rsidRPr="00586670">
        <w:rPr>
          <w:rFonts w:ascii="Times New Roman" w:eastAsia="Times New Roman" w:hAnsi="Times New Roman" w:cs="Times New Roman"/>
          <w:sz w:val="24"/>
          <w:szCs w:val="24"/>
        </w:rPr>
        <w:t>montrent</w:t>
      </w:r>
      <w:r w:rsidR="00C467A9" w:rsidRPr="00586670">
        <w:rPr>
          <w:rFonts w:ascii="Times New Roman" w:eastAsia="Times New Roman" w:hAnsi="Times New Roman" w:cs="Times New Roman"/>
          <w:sz w:val="24"/>
          <w:szCs w:val="24"/>
        </w:rPr>
        <w:t xml:space="preserve"> que plus de 85% des producteurs de </w:t>
      </w:r>
      <w:proofErr w:type="spellStart"/>
      <w:r w:rsidR="00C467A9" w:rsidRPr="00586670">
        <w:rPr>
          <w:rFonts w:ascii="Times New Roman" w:eastAsia="Times New Roman" w:hAnsi="Times New Roman" w:cs="Times New Roman"/>
          <w:sz w:val="24"/>
          <w:szCs w:val="24"/>
        </w:rPr>
        <w:t>Potou</w:t>
      </w:r>
      <w:proofErr w:type="spellEnd"/>
      <w:r w:rsidR="00C467A9" w:rsidRPr="00586670">
        <w:rPr>
          <w:rFonts w:ascii="Times New Roman" w:eastAsia="Times New Roman" w:hAnsi="Times New Roman" w:cs="Times New Roman"/>
          <w:sz w:val="24"/>
          <w:szCs w:val="24"/>
        </w:rPr>
        <w:t xml:space="preserve"> utilisent le système solaire PV. Il </w:t>
      </w:r>
      <w:r w:rsidR="003A1F7E" w:rsidRPr="00586670">
        <w:rPr>
          <w:rFonts w:ascii="Times New Roman" w:eastAsia="Times New Roman" w:hAnsi="Times New Roman" w:cs="Times New Roman"/>
          <w:sz w:val="24"/>
          <w:szCs w:val="24"/>
        </w:rPr>
        <w:t>n’</w:t>
      </w:r>
      <w:r w:rsidR="00C467A9" w:rsidRPr="00586670">
        <w:rPr>
          <w:rFonts w:ascii="Times New Roman" w:eastAsia="Times New Roman" w:hAnsi="Times New Roman" w:cs="Times New Roman"/>
          <w:sz w:val="24"/>
          <w:szCs w:val="24"/>
        </w:rPr>
        <w:t>y</w:t>
      </w:r>
      <w:r w:rsidR="003A1F7E" w:rsidRPr="00586670">
        <w:rPr>
          <w:rFonts w:ascii="Times New Roman" w:eastAsia="Times New Roman" w:hAnsi="Times New Roman" w:cs="Times New Roman"/>
          <w:sz w:val="24"/>
          <w:szCs w:val="24"/>
        </w:rPr>
        <w:t xml:space="preserve"> </w:t>
      </w:r>
      <w:r w:rsidR="00C467A9" w:rsidRPr="00586670">
        <w:rPr>
          <w:rFonts w:ascii="Times New Roman" w:eastAsia="Times New Roman" w:hAnsi="Times New Roman" w:cs="Times New Roman"/>
          <w:sz w:val="24"/>
          <w:szCs w:val="24"/>
        </w:rPr>
        <w:t xml:space="preserve">a que 10% des </w:t>
      </w:r>
      <w:r w:rsidR="00C467A9" w:rsidRPr="00586670">
        <w:rPr>
          <w:rFonts w:ascii="Times New Roman" w:eastAsia="Times New Roman" w:hAnsi="Times New Roman" w:cs="Times New Roman"/>
          <w:sz w:val="24"/>
          <w:szCs w:val="24"/>
        </w:rPr>
        <w:lastRenderedPageBreak/>
        <w:t>producteurs qui utilisent les motopompes traditionnel</w:t>
      </w:r>
      <w:r w:rsidR="003A1F7E" w:rsidRPr="00586670">
        <w:rPr>
          <w:rFonts w:ascii="Times New Roman" w:eastAsia="Times New Roman" w:hAnsi="Times New Roman" w:cs="Times New Roman"/>
          <w:sz w:val="24"/>
          <w:szCs w:val="24"/>
        </w:rPr>
        <w:t>le</w:t>
      </w:r>
      <w:r w:rsidR="00C467A9" w:rsidRPr="00586670">
        <w:rPr>
          <w:rFonts w:ascii="Times New Roman" w:eastAsia="Times New Roman" w:hAnsi="Times New Roman" w:cs="Times New Roman"/>
          <w:sz w:val="24"/>
          <w:szCs w:val="24"/>
        </w:rPr>
        <w:t>s</w:t>
      </w:r>
      <w:r w:rsidR="00A420D2" w:rsidRPr="00586670">
        <w:rPr>
          <w:rFonts w:ascii="Times New Roman" w:eastAsia="Times New Roman" w:hAnsi="Times New Roman" w:cs="Times New Roman"/>
          <w:sz w:val="24"/>
          <w:szCs w:val="24"/>
        </w:rPr>
        <w:t> ;</w:t>
      </w:r>
      <w:r w:rsidR="00C467A9" w:rsidRPr="00586670">
        <w:rPr>
          <w:rFonts w:ascii="Times New Roman" w:eastAsia="Times New Roman" w:hAnsi="Times New Roman" w:cs="Times New Roman"/>
          <w:sz w:val="24"/>
          <w:szCs w:val="24"/>
        </w:rPr>
        <w:t xml:space="preserve"> et 5% du groupe d’acteurs dépend</w:t>
      </w:r>
      <w:r w:rsidR="00A420D2" w:rsidRPr="00586670">
        <w:rPr>
          <w:rFonts w:ascii="Times New Roman" w:eastAsia="Times New Roman" w:hAnsi="Times New Roman" w:cs="Times New Roman"/>
          <w:sz w:val="24"/>
          <w:szCs w:val="24"/>
        </w:rPr>
        <w:t>ent</w:t>
      </w:r>
      <w:r w:rsidR="00C467A9" w:rsidRPr="00586670">
        <w:rPr>
          <w:rFonts w:ascii="Times New Roman" w:eastAsia="Times New Roman" w:hAnsi="Times New Roman" w:cs="Times New Roman"/>
          <w:sz w:val="24"/>
          <w:szCs w:val="24"/>
        </w:rPr>
        <w:t xml:space="preserve"> des installations à base d’électricité</w:t>
      </w:r>
      <w:r w:rsidR="00A420D2" w:rsidRPr="00586670">
        <w:rPr>
          <w:rFonts w:ascii="Times New Roman" w:eastAsia="Times New Roman" w:hAnsi="Times New Roman" w:cs="Times New Roman"/>
          <w:sz w:val="24"/>
          <w:szCs w:val="24"/>
        </w:rPr>
        <w:t>,</w:t>
      </w:r>
      <w:r w:rsidR="00C467A9" w:rsidRPr="00586670">
        <w:rPr>
          <w:rFonts w:ascii="Times New Roman" w:eastAsia="Times New Roman" w:hAnsi="Times New Roman" w:cs="Times New Roman"/>
          <w:sz w:val="24"/>
          <w:szCs w:val="24"/>
        </w:rPr>
        <w:t xml:space="preserve"> comme </w:t>
      </w:r>
      <w:r w:rsidR="00A420D2" w:rsidRPr="00586670">
        <w:rPr>
          <w:rFonts w:ascii="Times New Roman" w:eastAsia="Times New Roman" w:hAnsi="Times New Roman" w:cs="Times New Roman"/>
          <w:sz w:val="24"/>
          <w:szCs w:val="24"/>
        </w:rPr>
        <w:t xml:space="preserve">à </w:t>
      </w:r>
      <w:proofErr w:type="spellStart"/>
      <w:r w:rsidR="00C467A9" w:rsidRPr="00586670">
        <w:rPr>
          <w:rFonts w:ascii="Times New Roman" w:eastAsia="Times New Roman" w:hAnsi="Times New Roman" w:cs="Times New Roman"/>
          <w:sz w:val="24"/>
          <w:szCs w:val="24"/>
        </w:rPr>
        <w:t>Fass</w:t>
      </w:r>
      <w:proofErr w:type="spellEnd"/>
      <w:r w:rsidR="00C467A9" w:rsidRPr="00586670">
        <w:rPr>
          <w:rFonts w:ascii="Times New Roman" w:eastAsia="Times New Roman" w:hAnsi="Times New Roman" w:cs="Times New Roman"/>
          <w:sz w:val="24"/>
          <w:szCs w:val="24"/>
        </w:rPr>
        <w:t xml:space="preserve"> </w:t>
      </w:r>
      <w:proofErr w:type="spellStart"/>
      <w:r w:rsidR="00C467A9" w:rsidRPr="00586670">
        <w:rPr>
          <w:rFonts w:ascii="Times New Roman" w:eastAsia="Times New Roman" w:hAnsi="Times New Roman" w:cs="Times New Roman"/>
          <w:sz w:val="24"/>
          <w:szCs w:val="24"/>
        </w:rPr>
        <w:t>Boye</w:t>
      </w:r>
      <w:proofErr w:type="spellEnd"/>
      <w:r w:rsidR="00C467A9" w:rsidRPr="00586670">
        <w:rPr>
          <w:rFonts w:ascii="Times New Roman" w:eastAsia="Times New Roman" w:hAnsi="Times New Roman" w:cs="Times New Roman"/>
          <w:sz w:val="24"/>
          <w:szCs w:val="24"/>
        </w:rPr>
        <w:t xml:space="preserve">. Les producteurs locaux soulignent que </w:t>
      </w:r>
      <w:r w:rsidR="00A420D2" w:rsidRPr="00586670">
        <w:rPr>
          <w:rFonts w:ascii="Times New Roman" w:eastAsia="Times New Roman" w:hAnsi="Times New Roman" w:cs="Times New Roman"/>
          <w:sz w:val="24"/>
          <w:szCs w:val="24"/>
        </w:rPr>
        <w:t>l’utilisation d’énergie d’origines fossiles</w:t>
      </w:r>
      <w:r w:rsidR="00C467A9" w:rsidRPr="00586670">
        <w:rPr>
          <w:rFonts w:ascii="Times New Roman" w:eastAsia="Times New Roman" w:hAnsi="Times New Roman" w:cs="Times New Roman"/>
          <w:sz w:val="24"/>
          <w:szCs w:val="24"/>
        </w:rPr>
        <w:t xml:space="preserve"> </w:t>
      </w:r>
      <w:r w:rsidR="00A420D2" w:rsidRPr="00586670">
        <w:rPr>
          <w:rFonts w:ascii="Times New Roman" w:eastAsia="Times New Roman" w:hAnsi="Times New Roman" w:cs="Times New Roman"/>
          <w:sz w:val="24"/>
          <w:szCs w:val="24"/>
        </w:rPr>
        <w:t>est</w:t>
      </w:r>
      <w:r w:rsidR="00C467A9" w:rsidRPr="00586670">
        <w:rPr>
          <w:rFonts w:ascii="Times New Roman" w:eastAsia="Times New Roman" w:hAnsi="Times New Roman" w:cs="Times New Roman"/>
          <w:sz w:val="24"/>
          <w:szCs w:val="24"/>
        </w:rPr>
        <w:t xml:space="preserve"> </w:t>
      </w:r>
      <w:r w:rsidR="00A420D2" w:rsidRPr="00586670">
        <w:rPr>
          <w:rFonts w:ascii="Times New Roman" w:eastAsia="Times New Roman" w:hAnsi="Times New Roman" w:cs="Times New Roman"/>
          <w:sz w:val="24"/>
          <w:szCs w:val="24"/>
        </w:rPr>
        <w:t>coûteuse et</w:t>
      </w:r>
      <w:r w:rsidR="00C467A9" w:rsidRPr="00586670">
        <w:rPr>
          <w:rFonts w:ascii="Times New Roman" w:eastAsia="Times New Roman" w:hAnsi="Times New Roman" w:cs="Times New Roman"/>
          <w:sz w:val="24"/>
          <w:szCs w:val="24"/>
        </w:rPr>
        <w:t xml:space="preserve"> </w:t>
      </w:r>
      <w:r w:rsidR="00A420D2" w:rsidRPr="00586670">
        <w:rPr>
          <w:rFonts w:ascii="Times New Roman" w:eastAsia="Times New Roman" w:hAnsi="Times New Roman" w:cs="Times New Roman"/>
          <w:sz w:val="24"/>
          <w:szCs w:val="24"/>
        </w:rPr>
        <w:t>qu’</w:t>
      </w:r>
      <w:r w:rsidR="00C467A9" w:rsidRPr="00586670">
        <w:rPr>
          <w:rFonts w:ascii="Times New Roman" w:eastAsia="Times New Roman" w:hAnsi="Times New Roman" w:cs="Times New Roman"/>
          <w:sz w:val="24"/>
          <w:szCs w:val="24"/>
        </w:rPr>
        <w:t xml:space="preserve">ils ont des difficultés à aller vers </w:t>
      </w:r>
      <w:r w:rsidR="00A420D2" w:rsidRPr="00586670">
        <w:rPr>
          <w:rFonts w:ascii="Times New Roman" w:eastAsia="Times New Roman" w:hAnsi="Times New Roman" w:cs="Times New Roman"/>
          <w:sz w:val="24"/>
          <w:szCs w:val="24"/>
        </w:rPr>
        <w:t>une</w:t>
      </w:r>
      <w:r w:rsidR="00C467A9" w:rsidRPr="00586670">
        <w:rPr>
          <w:rFonts w:ascii="Times New Roman" w:eastAsia="Times New Roman" w:hAnsi="Times New Roman" w:cs="Times New Roman"/>
          <w:sz w:val="24"/>
          <w:szCs w:val="24"/>
        </w:rPr>
        <w:t xml:space="preserve"> transition </w:t>
      </w:r>
      <w:r w:rsidR="00A420D2" w:rsidRPr="00586670">
        <w:rPr>
          <w:rFonts w:ascii="Times New Roman" w:eastAsia="Times New Roman" w:hAnsi="Times New Roman" w:cs="Times New Roman"/>
          <w:sz w:val="24"/>
          <w:szCs w:val="24"/>
        </w:rPr>
        <w:t xml:space="preserve">énergétique </w:t>
      </w:r>
      <w:r w:rsidR="00C467A9" w:rsidRPr="00586670">
        <w:rPr>
          <w:rFonts w:ascii="Times New Roman" w:eastAsia="Times New Roman" w:hAnsi="Times New Roman" w:cs="Times New Roman"/>
          <w:sz w:val="24"/>
          <w:szCs w:val="24"/>
        </w:rPr>
        <w:t xml:space="preserve">(services énergétiques propres) à </w:t>
      </w:r>
      <w:r w:rsidR="00A420D2" w:rsidRPr="00586670">
        <w:rPr>
          <w:rFonts w:ascii="Times New Roman" w:eastAsia="Times New Roman" w:hAnsi="Times New Roman" w:cs="Times New Roman"/>
          <w:sz w:val="24"/>
          <w:szCs w:val="24"/>
        </w:rPr>
        <w:t>raison</w:t>
      </w:r>
      <w:r w:rsidR="00C467A9" w:rsidRPr="00586670">
        <w:rPr>
          <w:rFonts w:ascii="Times New Roman" w:eastAsia="Times New Roman" w:hAnsi="Times New Roman" w:cs="Times New Roman"/>
          <w:sz w:val="24"/>
          <w:szCs w:val="24"/>
        </w:rPr>
        <w:t xml:space="preserve"> des </w:t>
      </w:r>
      <w:r w:rsidR="00A420D2" w:rsidRPr="00586670">
        <w:rPr>
          <w:rFonts w:ascii="Times New Roman" w:eastAsia="Times New Roman" w:hAnsi="Times New Roman" w:cs="Times New Roman"/>
          <w:sz w:val="24"/>
          <w:szCs w:val="24"/>
        </w:rPr>
        <w:t>contraintes</w:t>
      </w:r>
      <w:r w:rsidR="00C467A9" w:rsidRPr="00586670">
        <w:rPr>
          <w:rFonts w:ascii="Times New Roman" w:eastAsia="Times New Roman" w:hAnsi="Times New Roman" w:cs="Times New Roman"/>
          <w:sz w:val="24"/>
          <w:szCs w:val="24"/>
        </w:rPr>
        <w:t xml:space="preserve"> financi</w:t>
      </w:r>
      <w:r w:rsidR="00A420D2" w:rsidRPr="00586670">
        <w:rPr>
          <w:rFonts w:ascii="Times New Roman" w:eastAsia="Times New Roman" w:hAnsi="Times New Roman" w:cs="Times New Roman"/>
          <w:sz w:val="24"/>
          <w:szCs w:val="24"/>
        </w:rPr>
        <w:t>ères</w:t>
      </w:r>
      <w:r w:rsidR="00C467A9" w:rsidRPr="00586670">
        <w:rPr>
          <w:rFonts w:ascii="Times New Roman" w:eastAsia="Times New Roman" w:hAnsi="Times New Roman" w:cs="Times New Roman"/>
          <w:sz w:val="24"/>
          <w:szCs w:val="24"/>
        </w:rPr>
        <w:t xml:space="preserve"> et </w:t>
      </w:r>
      <w:r w:rsidR="00A420D2" w:rsidRPr="00586670">
        <w:rPr>
          <w:rFonts w:ascii="Times New Roman" w:eastAsia="Times New Roman" w:hAnsi="Times New Roman" w:cs="Times New Roman"/>
          <w:sz w:val="24"/>
          <w:szCs w:val="24"/>
        </w:rPr>
        <w:t>du coût élevé de l’accès aux technologies d’énergie</w:t>
      </w:r>
      <w:r w:rsidR="00C467A9" w:rsidRPr="00586670">
        <w:rPr>
          <w:rFonts w:ascii="Times New Roman" w:eastAsia="Times New Roman" w:hAnsi="Times New Roman" w:cs="Times New Roman"/>
          <w:sz w:val="24"/>
          <w:szCs w:val="24"/>
        </w:rPr>
        <w:t xml:space="preserve"> </w:t>
      </w:r>
      <w:r w:rsidR="00A420D2" w:rsidRPr="00586670">
        <w:rPr>
          <w:rFonts w:ascii="Times New Roman" w:eastAsia="Times New Roman" w:hAnsi="Times New Roman" w:cs="Times New Roman"/>
          <w:sz w:val="24"/>
          <w:szCs w:val="24"/>
        </w:rPr>
        <w:t>renouvelable</w:t>
      </w:r>
      <w:r w:rsidR="00C467A9" w:rsidRPr="00586670">
        <w:rPr>
          <w:rFonts w:ascii="Times New Roman" w:eastAsia="Times New Roman" w:hAnsi="Times New Roman" w:cs="Times New Roman"/>
          <w:sz w:val="24"/>
          <w:szCs w:val="24"/>
        </w:rPr>
        <w:t>. Partout dans ces zones, les pertes post</w:t>
      </w:r>
      <w:r w:rsidR="00A420D2" w:rsidRPr="00586670">
        <w:rPr>
          <w:rFonts w:ascii="Times New Roman" w:eastAsia="Times New Roman" w:hAnsi="Times New Roman" w:cs="Times New Roman"/>
          <w:sz w:val="24"/>
          <w:szCs w:val="24"/>
        </w:rPr>
        <w:t>-</w:t>
      </w:r>
      <w:r w:rsidR="00C467A9" w:rsidRPr="00586670">
        <w:rPr>
          <w:rFonts w:ascii="Times New Roman" w:eastAsia="Times New Roman" w:hAnsi="Times New Roman" w:cs="Times New Roman"/>
          <w:sz w:val="24"/>
          <w:szCs w:val="24"/>
        </w:rPr>
        <w:t>récoltes sont importantes</w:t>
      </w:r>
      <w:r w:rsidR="00A420D2" w:rsidRPr="00586670">
        <w:rPr>
          <w:rFonts w:ascii="Times New Roman" w:eastAsia="Times New Roman" w:hAnsi="Times New Roman" w:cs="Times New Roman"/>
          <w:sz w:val="24"/>
          <w:szCs w:val="24"/>
        </w:rPr>
        <w:t>,</w:t>
      </w:r>
      <w:r w:rsidR="00C467A9" w:rsidRPr="00586670">
        <w:rPr>
          <w:rFonts w:ascii="Times New Roman" w:eastAsia="Times New Roman" w:hAnsi="Times New Roman" w:cs="Times New Roman"/>
          <w:sz w:val="24"/>
          <w:szCs w:val="24"/>
        </w:rPr>
        <w:t xml:space="preserve"> à cause du manque d’infrastructures énergétiques adapté</w:t>
      </w:r>
      <w:r w:rsidR="00A420D2" w:rsidRPr="00586670">
        <w:rPr>
          <w:rFonts w:ascii="Times New Roman" w:eastAsia="Times New Roman" w:hAnsi="Times New Roman" w:cs="Times New Roman"/>
          <w:sz w:val="24"/>
          <w:szCs w:val="24"/>
        </w:rPr>
        <w:t>es</w:t>
      </w:r>
      <w:r w:rsidR="00C467A9" w:rsidRPr="00586670">
        <w:rPr>
          <w:rFonts w:ascii="Times New Roman" w:eastAsia="Times New Roman" w:hAnsi="Times New Roman" w:cs="Times New Roman"/>
          <w:sz w:val="24"/>
          <w:szCs w:val="24"/>
        </w:rPr>
        <w:t xml:space="preserve"> pour le stockage et la conservation des produits périssables. </w:t>
      </w:r>
    </w:p>
    <w:p w:rsidR="003E6D52" w:rsidRDefault="003E6D52" w:rsidP="003E6D52">
      <w:pPr>
        <w:pBdr>
          <w:top w:val="nil"/>
          <w:left w:val="nil"/>
          <w:bottom w:val="nil"/>
          <w:right w:val="nil"/>
          <w:between w:val="nil"/>
        </w:pBdr>
        <w:tabs>
          <w:tab w:val="left" w:pos="850"/>
          <w:tab w:val="center" w:pos="4536"/>
        </w:tabs>
        <w:spacing w:after="0"/>
        <w:jc w:val="both"/>
        <w:rPr>
          <w:rFonts w:ascii="Times New Roman" w:eastAsia="Times New Roman" w:hAnsi="Times New Roman" w:cs="Times New Roman"/>
          <w:b/>
          <w:sz w:val="24"/>
          <w:szCs w:val="24"/>
        </w:rPr>
      </w:pPr>
    </w:p>
    <w:p w:rsidR="003E6D52" w:rsidRPr="00586670" w:rsidRDefault="003E6D52" w:rsidP="003E6D52">
      <w:pPr>
        <w:pBdr>
          <w:top w:val="nil"/>
          <w:left w:val="nil"/>
          <w:bottom w:val="nil"/>
          <w:right w:val="nil"/>
          <w:between w:val="nil"/>
        </w:pBdr>
        <w:tabs>
          <w:tab w:val="left" w:pos="850"/>
          <w:tab w:val="center" w:pos="4536"/>
        </w:tabs>
        <w:spacing w:after="0"/>
        <w:jc w:val="both"/>
        <w:rPr>
          <w:rFonts w:ascii="Times New Roman" w:eastAsia="Times New Roman" w:hAnsi="Times New Roman" w:cs="Times New Roman"/>
          <w:sz w:val="24"/>
          <w:szCs w:val="24"/>
        </w:rPr>
      </w:pPr>
      <w:r>
        <w:rPr>
          <w:noProof/>
        </w:rPr>
        <w:drawing>
          <wp:inline distT="0" distB="0" distL="0" distR="0" wp14:anchorId="65A5DE51" wp14:editId="274EAFC8">
            <wp:extent cx="5753100" cy="885825"/>
            <wp:effectExtent l="0" t="0" r="0" b="0"/>
            <wp:docPr id="7" name="Image 7" descr="C:\Users\Local_Admin\AppData\Local\Microsoft\Windows\INetCache\Content.Word\3.png"/>
            <wp:cNvGraphicFramePr/>
            <a:graphic xmlns:a="http://schemas.openxmlformats.org/drawingml/2006/main">
              <a:graphicData uri="http://schemas.openxmlformats.org/drawingml/2006/picture">
                <pic:pic xmlns:pic="http://schemas.openxmlformats.org/drawingml/2006/picture">
                  <pic:nvPicPr>
                    <pic:cNvPr id="7" name="Image 7" descr="C:\Users\Local_Admin\AppData\Local\Microsoft\Windows\INetCache\Content.Word\3.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885825"/>
                    </a:xfrm>
                    <a:prstGeom prst="rect">
                      <a:avLst/>
                    </a:prstGeom>
                    <a:noFill/>
                    <a:ln>
                      <a:noFill/>
                    </a:ln>
                  </pic:spPr>
                </pic:pic>
              </a:graphicData>
            </a:graphic>
          </wp:inline>
        </w:drawing>
      </w:r>
    </w:p>
    <w:p w:rsidR="003E6D52" w:rsidRPr="003E6D52" w:rsidRDefault="00C467A9" w:rsidP="003E6D52">
      <w:pPr>
        <w:tabs>
          <w:tab w:val="left" w:pos="850"/>
          <w:tab w:val="center" w:pos="4536"/>
        </w:tabs>
        <w:spacing w:after="0"/>
        <w:jc w:val="both"/>
        <w:rPr>
          <w:rFonts w:ascii="Times New Roman" w:eastAsia="Times New Roman" w:hAnsi="Times New Roman" w:cs="Times New Roman"/>
          <w:sz w:val="24"/>
          <w:szCs w:val="24"/>
        </w:rPr>
      </w:pPr>
      <w:r w:rsidRPr="00586670">
        <w:rPr>
          <w:rFonts w:ascii="Times New Roman" w:eastAsia="Times New Roman" w:hAnsi="Times New Roman" w:cs="Times New Roman"/>
          <w:sz w:val="24"/>
          <w:szCs w:val="24"/>
        </w:rPr>
        <w:t>Les contraintes majeures que traversent les localités de la zone des Niayes et celle du Nord sont liées</w:t>
      </w:r>
      <w:r w:rsidR="00A420D2" w:rsidRPr="00586670">
        <w:rPr>
          <w:rFonts w:ascii="Times New Roman" w:eastAsia="Times New Roman" w:hAnsi="Times New Roman" w:cs="Times New Roman"/>
          <w:sz w:val="24"/>
          <w:szCs w:val="24"/>
        </w:rPr>
        <w:t>,</w:t>
      </w:r>
      <w:r w:rsidRPr="00586670">
        <w:rPr>
          <w:rFonts w:ascii="Times New Roman" w:eastAsia="Times New Roman" w:hAnsi="Times New Roman" w:cs="Times New Roman"/>
          <w:sz w:val="24"/>
          <w:szCs w:val="24"/>
        </w:rPr>
        <w:t xml:space="preserve"> globalement</w:t>
      </w:r>
      <w:r w:rsidR="00A420D2" w:rsidRPr="00586670">
        <w:rPr>
          <w:rFonts w:ascii="Times New Roman" w:eastAsia="Times New Roman" w:hAnsi="Times New Roman" w:cs="Times New Roman"/>
          <w:sz w:val="24"/>
          <w:szCs w:val="24"/>
        </w:rPr>
        <w:t>,</w:t>
      </w:r>
      <w:r w:rsidRPr="00586670">
        <w:rPr>
          <w:rFonts w:ascii="Times New Roman" w:eastAsia="Times New Roman" w:hAnsi="Times New Roman" w:cs="Times New Roman"/>
          <w:sz w:val="24"/>
          <w:szCs w:val="24"/>
        </w:rPr>
        <w:t xml:space="preserve"> au manque d’infrastructures de stockage et de conservation moderne des produits maraîchers</w:t>
      </w:r>
      <w:r w:rsidR="00A420D2" w:rsidRPr="00586670">
        <w:rPr>
          <w:rFonts w:ascii="Times New Roman" w:eastAsia="Times New Roman" w:hAnsi="Times New Roman" w:cs="Times New Roman"/>
          <w:sz w:val="24"/>
          <w:szCs w:val="24"/>
        </w:rPr>
        <w:t>. S’y ajoutent</w:t>
      </w:r>
      <w:r w:rsidRPr="00586670">
        <w:rPr>
          <w:rFonts w:ascii="Times New Roman" w:eastAsia="Times New Roman" w:hAnsi="Times New Roman" w:cs="Times New Roman"/>
          <w:sz w:val="24"/>
          <w:szCs w:val="24"/>
        </w:rPr>
        <w:t xml:space="preserve"> l’endettement, </w:t>
      </w:r>
      <w:r w:rsidR="00A420D2" w:rsidRPr="00586670">
        <w:rPr>
          <w:rFonts w:ascii="Times New Roman" w:eastAsia="Times New Roman" w:hAnsi="Times New Roman" w:cs="Times New Roman"/>
          <w:sz w:val="24"/>
          <w:szCs w:val="24"/>
        </w:rPr>
        <w:t>le</w:t>
      </w:r>
      <w:r w:rsidRPr="00586670">
        <w:rPr>
          <w:rFonts w:ascii="Times New Roman" w:eastAsia="Times New Roman" w:hAnsi="Times New Roman" w:cs="Times New Roman"/>
          <w:sz w:val="24"/>
          <w:szCs w:val="24"/>
        </w:rPr>
        <w:t xml:space="preserve"> problème de</w:t>
      </w:r>
      <w:r w:rsidR="00A420D2" w:rsidRPr="00586670">
        <w:rPr>
          <w:rFonts w:ascii="Times New Roman" w:eastAsia="Times New Roman" w:hAnsi="Times New Roman" w:cs="Times New Roman"/>
          <w:sz w:val="24"/>
          <w:szCs w:val="24"/>
        </w:rPr>
        <w:t>s</w:t>
      </w:r>
      <w:r w:rsidRPr="00586670">
        <w:rPr>
          <w:rFonts w:ascii="Times New Roman" w:eastAsia="Times New Roman" w:hAnsi="Times New Roman" w:cs="Times New Roman"/>
          <w:sz w:val="24"/>
          <w:szCs w:val="24"/>
        </w:rPr>
        <w:t xml:space="preserve"> semence</w:t>
      </w:r>
      <w:r w:rsidR="00A420D2" w:rsidRPr="00586670">
        <w:rPr>
          <w:rFonts w:ascii="Times New Roman" w:eastAsia="Times New Roman" w:hAnsi="Times New Roman" w:cs="Times New Roman"/>
          <w:sz w:val="24"/>
          <w:szCs w:val="24"/>
        </w:rPr>
        <w:t>s</w:t>
      </w:r>
      <w:r w:rsidRPr="00586670">
        <w:rPr>
          <w:rFonts w:ascii="Times New Roman" w:eastAsia="Times New Roman" w:hAnsi="Times New Roman" w:cs="Times New Roman"/>
          <w:sz w:val="24"/>
          <w:szCs w:val="24"/>
        </w:rPr>
        <w:t xml:space="preserve"> de qualité, la salinisation des terres, </w:t>
      </w:r>
      <w:r w:rsidR="00A420D2" w:rsidRPr="00586670">
        <w:rPr>
          <w:rFonts w:ascii="Times New Roman" w:eastAsia="Times New Roman" w:hAnsi="Times New Roman" w:cs="Times New Roman"/>
          <w:sz w:val="24"/>
          <w:szCs w:val="24"/>
        </w:rPr>
        <w:t>le</w:t>
      </w:r>
      <w:r w:rsidRPr="00586670">
        <w:rPr>
          <w:rFonts w:ascii="Times New Roman" w:eastAsia="Times New Roman" w:hAnsi="Times New Roman" w:cs="Times New Roman"/>
          <w:sz w:val="24"/>
          <w:szCs w:val="24"/>
        </w:rPr>
        <w:t xml:space="preserve"> tarissement de la nappe et </w:t>
      </w:r>
      <w:r w:rsidR="00A420D2" w:rsidRPr="00586670">
        <w:rPr>
          <w:rFonts w:ascii="Times New Roman" w:eastAsia="Times New Roman" w:hAnsi="Times New Roman" w:cs="Times New Roman"/>
          <w:sz w:val="24"/>
          <w:szCs w:val="24"/>
        </w:rPr>
        <w:t>le</w:t>
      </w:r>
      <w:r w:rsidRPr="00586670">
        <w:rPr>
          <w:rFonts w:ascii="Times New Roman" w:eastAsia="Times New Roman" w:hAnsi="Times New Roman" w:cs="Times New Roman"/>
          <w:sz w:val="24"/>
          <w:szCs w:val="24"/>
        </w:rPr>
        <w:t xml:space="preserve"> manque d’eau d</w:t>
      </w:r>
      <w:r w:rsidR="00A420D2" w:rsidRPr="00586670">
        <w:rPr>
          <w:rFonts w:ascii="Times New Roman" w:eastAsia="Times New Roman" w:hAnsi="Times New Roman" w:cs="Times New Roman"/>
          <w:sz w:val="24"/>
          <w:szCs w:val="24"/>
        </w:rPr>
        <w:t>û</w:t>
      </w:r>
      <w:r w:rsidRPr="00586670">
        <w:rPr>
          <w:rFonts w:ascii="Times New Roman" w:eastAsia="Times New Roman" w:hAnsi="Times New Roman" w:cs="Times New Roman"/>
          <w:sz w:val="24"/>
          <w:szCs w:val="24"/>
        </w:rPr>
        <w:t xml:space="preserve"> à la présence des industries minières dans la zone des Niayes (MDL</w:t>
      </w:r>
      <w:r w:rsidRPr="00586670">
        <w:rPr>
          <w:rFonts w:ascii="Times New Roman" w:eastAsia="Times New Roman" w:hAnsi="Times New Roman" w:cs="Times New Roman"/>
          <w:sz w:val="24"/>
          <w:szCs w:val="24"/>
          <w:vertAlign w:val="superscript"/>
        </w:rPr>
        <w:footnoteReference w:id="2"/>
      </w:r>
      <w:r w:rsidRPr="00586670">
        <w:rPr>
          <w:rFonts w:ascii="Times New Roman" w:eastAsia="Times New Roman" w:hAnsi="Times New Roman" w:cs="Times New Roman"/>
          <w:sz w:val="24"/>
          <w:szCs w:val="24"/>
        </w:rPr>
        <w:t>/ICS</w:t>
      </w:r>
      <w:r w:rsidRPr="00586670">
        <w:rPr>
          <w:rFonts w:ascii="Times New Roman" w:eastAsia="Times New Roman" w:hAnsi="Times New Roman" w:cs="Times New Roman"/>
          <w:sz w:val="24"/>
          <w:szCs w:val="24"/>
          <w:vertAlign w:val="superscript"/>
        </w:rPr>
        <w:footnoteReference w:id="3"/>
      </w:r>
      <w:r w:rsidRPr="00586670">
        <w:rPr>
          <w:rFonts w:ascii="Times New Roman" w:eastAsia="Times New Roman" w:hAnsi="Times New Roman" w:cs="Times New Roman"/>
          <w:sz w:val="24"/>
          <w:szCs w:val="24"/>
        </w:rPr>
        <w:t>)</w:t>
      </w:r>
      <w:r w:rsidR="00A420D2" w:rsidRPr="00586670">
        <w:rPr>
          <w:rFonts w:ascii="Times New Roman" w:eastAsia="Times New Roman" w:hAnsi="Times New Roman" w:cs="Times New Roman"/>
          <w:sz w:val="24"/>
          <w:szCs w:val="24"/>
        </w:rPr>
        <w:t>. Il y a aussi</w:t>
      </w:r>
      <w:r w:rsidRPr="00586670">
        <w:rPr>
          <w:rFonts w:ascii="Times New Roman" w:eastAsia="Times New Roman" w:hAnsi="Times New Roman" w:cs="Times New Roman"/>
          <w:sz w:val="24"/>
          <w:szCs w:val="24"/>
        </w:rPr>
        <w:t xml:space="preserve"> </w:t>
      </w:r>
      <w:r w:rsidR="00A420D2" w:rsidRPr="00586670">
        <w:rPr>
          <w:rFonts w:ascii="Times New Roman" w:eastAsia="Times New Roman" w:hAnsi="Times New Roman" w:cs="Times New Roman"/>
          <w:sz w:val="24"/>
          <w:szCs w:val="24"/>
        </w:rPr>
        <w:t>les</w:t>
      </w:r>
      <w:r w:rsidRPr="00586670">
        <w:rPr>
          <w:rFonts w:ascii="Times New Roman" w:eastAsia="Times New Roman" w:hAnsi="Times New Roman" w:cs="Times New Roman"/>
          <w:sz w:val="24"/>
          <w:szCs w:val="24"/>
        </w:rPr>
        <w:t xml:space="preserve"> effet</w:t>
      </w:r>
      <w:r w:rsidR="00A420D2" w:rsidRPr="00586670">
        <w:rPr>
          <w:rFonts w:ascii="Times New Roman" w:eastAsia="Times New Roman" w:hAnsi="Times New Roman" w:cs="Times New Roman"/>
          <w:sz w:val="24"/>
          <w:szCs w:val="24"/>
        </w:rPr>
        <w:t>s néfastes</w:t>
      </w:r>
      <w:r w:rsidRPr="00586670">
        <w:rPr>
          <w:rFonts w:ascii="Times New Roman" w:eastAsia="Times New Roman" w:hAnsi="Times New Roman" w:cs="Times New Roman"/>
          <w:sz w:val="24"/>
          <w:szCs w:val="24"/>
        </w:rPr>
        <w:t xml:space="preserve"> du changement climatique, la cherté des équipements solaires et </w:t>
      </w:r>
      <w:r w:rsidR="00A420D2" w:rsidRPr="00586670">
        <w:rPr>
          <w:rFonts w:ascii="Times New Roman" w:eastAsia="Times New Roman" w:hAnsi="Times New Roman" w:cs="Times New Roman"/>
          <w:sz w:val="24"/>
          <w:szCs w:val="24"/>
        </w:rPr>
        <w:t>le</w:t>
      </w:r>
      <w:r w:rsidRPr="00586670">
        <w:rPr>
          <w:rFonts w:ascii="Times New Roman" w:eastAsia="Times New Roman" w:hAnsi="Times New Roman" w:cs="Times New Roman"/>
          <w:sz w:val="24"/>
          <w:szCs w:val="24"/>
        </w:rPr>
        <w:t xml:space="preserve"> manque de moyen financier et logistique destiné aux activités agricoles. Ces multiples problèmes empêchent les producteurs locaux de la zone des Niayes et celle du Nord de développer la filière maraîchage et d’être compétitif</w:t>
      </w:r>
      <w:r w:rsidR="00A420D2" w:rsidRPr="00586670">
        <w:rPr>
          <w:rFonts w:ascii="Times New Roman" w:eastAsia="Times New Roman" w:hAnsi="Times New Roman" w:cs="Times New Roman"/>
          <w:sz w:val="24"/>
          <w:szCs w:val="24"/>
        </w:rPr>
        <w:t>s</w:t>
      </w:r>
      <w:r w:rsidRPr="00586670">
        <w:rPr>
          <w:rFonts w:ascii="Times New Roman" w:eastAsia="Times New Roman" w:hAnsi="Times New Roman" w:cs="Times New Roman"/>
          <w:sz w:val="24"/>
          <w:szCs w:val="24"/>
        </w:rPr>
        <w:t xml:space="preserve"> sur le marché. Cette situation favorise l’importation des produits agricoles et </w:t>
      </w:r>
      <w:r w:rsidR="00A420D2" w:rsidRPr="00586670">
        <w:rPr>
          <w:rFonts w:ascii="Times New Roman" w:eastAsia="Times New Roman" w:hAnsi="Times New Roman" w:cs="Times New Roman"/>
          <w:sz w:val="24"/>
          <w:szCs w:val="24"/>
        </w:rPr>
        <w:t xml:space="preserve">fragilise </w:t>
      </w:r>
      <w:r w:rsidRPr="00586670">
        <w:rPr>
          <w:rFonts w:ascii="Times New Roman" w:eastAsia="Times New Roman" w:hAnsi="Times New Roman" w:cs="Times New Roman"/>
          <w:sz w:val="24"/>
          <w:szCs w:val="24"/>
        </w:rPr>
        <w:t>les producteurs locaux dans le domaine de leur activité. C’est dans cette logique que certains producteurs locaux soulignent que les pertes post</w:t>
      </w:r>
      <w:r w:rsidR="00A420D2" w:rsidRPr="00586670">
        <w:rPr>
          <w:rFonts w:ascii="Times New Roman" w:eastAsia="Times New Roman" w:hAnsi="Times New Roman" w:cs="Times New Roman"/>
          <w:sz w:val="24"/>
          <w:szCs w:val="24"/>
        </w:rPr>
        <w:t>-</w:t>
      </w:r>
      <w:r w:rsidRPr="00586670">
        <w:rPr>
          <w:rFonts w:ascii="Times New Roman" w:eastAsia="Times New Roman" w:hAnsi="Times New Roman" w:cs="Times New Roman"/>
          <w:sz w:val="24"/>
          <w:szCs w:val="24"/>
        </w:rPr>
        <w:t>récoltes les empêchent de payer leur</w:t>
      </w:r>
      <w:r w:rsidR="00A420D2" w:rsidRPr="00586670">
        <w:rPr>
          <w:rFonts w:ascii="Times New Roman" w:eastAsia="Times New Roman" w:hAnsi="Times New Roman" w:cs="Times New Roman"/>
          <w:sz w:val="24"/>
          <w:szCs w:val="24"/>
        </w:rPr>
        <w:t>s</w:t>
      </w:r>
      <w:r w:rsidRPr="00586670">
        <w:rPr>
          <w:rFonts w:ascii="Times New Roman" w:eastAsia="Times New Roman" w:hAnsi="Times New Roman" w:cs="Times New Roman"/>
          <w:sz w:val="24"/>
          <w:szCs w:val="24"/>
        </w:rPr>
        <w:t xml:space="preserve"> dette</w:t>
      </w:r>
      <w:r w:rsidR="00A420D2" w:rsidRPr="00586670">
        <w:rPr>
          <w:rFonts w:ascii="Times New Roman" w:eastAsia="Times New Roman" w:hAnsi="Times New Roman" w:cs="Times New Roman"/>
          <w:sz w:val="24"/>
          <w:szCs w:val="24"/>
        </w:rPr>
        <w:t>s</w:t>
      </w:r>
      <w:r w:rsidRPr="00586670">
        <w:rPr>
          <w:rFonts w:ascii="Times New Roman" w:eastAsia="Times New Roman" w:hAnsi="Times New Roman" w:cs="Times New Roman"/>
          <w:sz w:val="24"/>
          <w:szCs w:val="24"/>
        </w:rPr>
        <w:t xml:space="preserve"> au niveau de</w:t>
      </w:r>
      <w:r w:rsidR="00A420D2" w:rsidRPr="00586670">
        <w:rPr>
          <w:rFonts w:ascii="Times New Roman" w:eastAsia="Times New Roman" w:hAnsi="Times New Roman" w:cs="Times New Roman"/>
          <w:sz w:val="24"/>
          <w:szCs w:val="24"/>
        </w:rPr>
        <w:t>s</w:t>
      </w:r>
      <w:r w:rsidRPr="00586670">
        <w:rPr>
          <w:rFonts w:ascii="Times New Roman" w:eastAsia="Times New Roman" w:hAnsi="Times New Roman" w:cs="Times New Roman"/>
          <w:sz w:val="24"/>
          <w:szCs w:val="24"/>
        </w:rPr>
        <w:t xml:space="preserve"> banque</w:t>
      </w:r>
      <w:r w:rsidR="00A420D2" w:rsidRPr="00586670">
        <w:rPr>
          <w:rFonts w:ascii="Times New Roman" w:eastAsia="Times New Roman" w:hAnsi="Times New Roman" w:cs="Times New Roman"/>
          <w:sz w:val="24"/>
          <w:szCs w:val="24"/>
        </w:rPr>
        <w:t>s</w:t>
      </w:r>
      <w:r w:rsidRPr="00586670">
        <w:rPr>
          <w:rFonts w:ascii="Times New Roman" w:eastAsia="Times New Roman" w:hAnsi="Times New Roman" w:cs="Times New Roman"/>
          <w:sz w:val="24"/>
          <w:szCs w:val="24"/>
        </w:rPr>
        <w:t xml:space="preserve"> et de</w:t>
      </w:r>
      <w:r w:rsidR="00A420D2" w:rsidRPr="00586670">
        <w:rPr>
          <w:rFonts w:ascii="Times New Roman" w:eastAsia="Times New Roman" w:hAnsi="Times New Roman" w:cs="Times New Roman"/>
          <w:sz w:val="24"/>
          <w:szCs w:val="24"/>
        </w:rPr>
        <w:t>s autres créanciers, dont</w:t>
      </w:r>
      <w:r w:rsidRPr="00586670">
        <w:rPr>
          <w:rFonts w:ascii="Times New Roman" w:eastAsia="Times New Roman" w:hAnsi="Times New Roman" w:cs="Times New Roman"/>
          <w:sz w:val="24"/>
          <w:szCs w:val="24"/>
        </w:rPr>
        <w:t xml:space="preserve"> leur</w:t>
      </w:r>
      <w:r w:rsidR="00A420D2" w:rsidRPr="00586670">
        <w:rPr>
          <w:rFonts w:ascii="Times New Roman" w:eastAsia="Times New Roman" w:hAnsi="Times New Roman" w:cs="Times New Roman"/>
          <w:sz w:val="24"/>
          <w:szCs w:val="24"/>
        </w:rPr>
        <w:t>s</w:t>
      </w:r>
      <w:r w:rsidRPr="00586670">
        <w:rPr>
          <w:rFonts w:ascii="Times New Roman" w:eastAsia="Times New Roman" w:hAnsi="Times New Roman" w:cs="Times New Roman"/>
          <w:sz w:val="24"/>
          <w:szCs w:val="24"/>
        </w:rPr>
        <w:t xml:space="preserve"> proche</w:t>
      </w:r>
      <w:r w:rsidR="00A420D2" w:rsidRPr="00586670">
        <w:rPr>
          <w:rFonts w:ascii="Times New Roman" w:eastAsia="Times New Roman" w:hAnsi="Times New Roman" w:cs="Times New Roman"/>
          <w:sz w:val="24"/>
          <w:szCs w:val="24"/>
        </w:rPr>
        <w:t>s</w:t>
      </w:r>
      <w:r w:rsidRPr="00586670">
        <w:rPr>
          <w:rFonts w:ascii="Times New Roman" w:eastAsia="Times New Roman" w:hAnsi="Times New Roman" w:cs="Times New Roman"/>
          <w:sz w:val="24"/>
          <w:szCs w:val="24"/>
        </w:rPr>
        <w:t xml:space="preserve">. </w:t>
      </w:r>
      <w:r w:rsidR="005734B4" w:rsidRPr="00586670">
        <w:rPr>
          <w:rFonts w:ascii="Times New Roman" w:eastAsia="Times New Roman" w:hAnsi="Times New Roman" w:cs="Times New Roman"/>
          <w:sz w:val="24"/>
          <w:szCs w:val="24"/>
        </w:rPr>
        <w:t>Ainsi se retrouvent-ils à vendre</w:t>
      </w:r>
      <w:r w:rsidRPr="00586670">
        <w:rPr>
          <w:rFonts w:ascii="Times New Roman" w:eastAsia="Times New Roman" w:hAnsi="Times New Roman" w:cs="Times New Roman"/>
          <w:sz w:val="24"/>
          <w:szCs w:val="24"/>
        </w:rPr>
        <w:t xml:space="preserve"> leur</w:t>
      </w:r>
      <w:r w:rsidR="005734B4" w:rsidRPr="00586670">
        <w:rPr>
          <w:rFonts w:ascii="Times New Roman" w:eastAsia="Times New Roman" w:hAnsi="Times New Roman" w:cs="Times New Roman"/>
          <w:sz w:val="24"/>
          <w:szCs w:val="24"/>
        </w:rPr>
        <w:t>s</w:t>
      </w:r>
      <w:r w:rsidRPr="00586670">
        <w:rPr>
          <w:rFonts w:ascii="Times New Roman" w:eastAsia="Times New Roman" w:hAnsi="Times New Roman" w:cs="Times New Roman"/>
          <w:sz w:val="24"/>
          <w:szCs w:val="24"/>
        </w:rPr>
        <w:t xml:space="preserve"> </w:t>
      </w:r>
      <w:r w:rsidR="005734B4" w:rsidRPr="00586670">
        <w:rPr>
          <w:rFonts w:ascii="Times New Roman" w:eastAsia="Times New Roman" w:hAnsi="Times New Roman" w:cs="Times New Roman"/>
          <w:sz w:val="24"/>
          <w:szCs w:val="24"/>
        </w:rPr>
        <w:t xml:space="preserve">ressources foncières </w:t>
      </w:r>
      <w:r w:rsidRPr="00586670">
        <w:rPr>
          <w:rFonts w:ascii="Times New Roman" w:eastAsia="Times New Roman" w:hAnsi="Times New Roman" w:cs="Times New Roman"/>
          <w:sz w:val="24"/>
          <w:szCs w:val="24"/>
        </w:rPr>
        <w:t>à des prix dérisoires</w:t>
      </w:r>
      <w:r w:rsidR="005734B4" w:rsidRPr="00586670">
        <w:rPr>
          <w:rFonts w:ascii="Times New Roman" w:eastAsia="Times New Roman" w:hAnsi="Times New Roman" w:cs="Times New Roman"/>
          <w:sz w:val="24"/>
          <w:szCs w:val="24"/>
        </w:rPr>
        <w:t>. Certains optent même pour l’émigration clandestine, par dépit.</w:t>
      </w:r>
      <w:r w:rsidRPr="00586670">
        <w:rPr>
          <w:rFonts w:ascii="Times New Roman" w:eastAsia="Times New Roman" w:hAnsi="Times New Roman" w:cs="Times New Roman"/>
          <w:sz w:val="24"/>
          <w:szCs w:val="24"/>
        </w:rPr>
        <w:t xml:space="preserve"> A </w:t>
      </w:r>
      <w:proofErr w:type="spellStart"/>
      <w:r w:rsidRPr="00586670">
        <w:rPr>
          <w:rFonts w:ascii="Times New Roman" w:eastAsia="Times New Roman" w:hAnsi="Times New Roman" w:cs="Times New Roman"/>
          <w:sz w:val="24"/>
          <w:szCs w:val="24"/>
        </w:rPr>
        <w:t>Potou</w:t>
      </w:r>
      <w:proofErr w:type="spellEnd"/>
      <w:r w:rsidRPr="00586670">
        <w:rPr>
          <w:rFonts w:ascii="Times New Roman" w:eastAsia="Times New Roman" w:hAnsi="Times New Roman" w:cs="Times New Roman"/>
          <w:sz w:val="24"/>
          <w:szCs w:val="24"/>
        </w:rPr>
        <w:t xml:space="preserve">, </w:t>
      </w:r>
      <w:r w:rsidR="005734B4" w:rsidRPr="00586670">
        <w:rPr>
          <w:rFonts w:ascii="Times New Roman" w:eastAsia="Times New Roman" w:hAnsi="Times New Roman" w:cs="Times New Roman"/>
          <w:sz w:val="24"/>
          <w:szCs w:val="24"/>
        </w:rPr>
        <w:t>des</w:t>
      </w:r>
      <w:r w:rsidRPr="00586670">
        <w:rPr>
          <w:rFonts w:ascii="Times New Roman" w:eastAsia="Times New Roman" w:hAnsi="Times New Roman" w:cs="Times New Roman"/>
          <w:sz w:val="24"/>
          <w:szCs w:val="24"/>
        </w:rPr>
        <w:t xml:space="preserve"> témoign</w:t>
      </w:r>
      <w:r w:rsidR="005734B4" w:rsidRPr="00586670">
        <w:rPr>
          <w:rFonts w:ascii="Times New Roman" w:eastAsia="Times New Roman" w:hAnsi="Times New Roman" w:cs="Times New Roman"/>
          <w:sz w:val="24"/>
          <w:szCs w:val="24"/>
        </w:rPr>
        <w:t>ages soulignent</w:t>
      </w:r>
      <w:r w:rsidRPr="00586670">
        <w:rPr>
          <w:rFonts w:ascii="Times New Roman" w:eastAsia="Times New Roman" w:hAnsi="Times New Roman" w:cs="Times New Roman"/>
          <w:sz w:val="24"/>
          <w:szCs w:val="24"/>
        </w:rPr>
        <w:t xml:space="preserve"> que cette localité enregistre chaque année beaucoup de pertes post</w:t>
      </w:r>
      <w:r w:rsidR="005734B4" w:rsidRPr="00586670">
        <w:rPr>
          <w:rFonts w:ascii="Times New Roman" w:eastAsia="Times New Roman" w:hAnsi="Times New Roman" w:cs="Times New Roman"/>
          <w:sz w:val="24"/>
          <w:szCs w:val="24"/>
        </w:rPr>
        <w:t>-</w:t>
      </w:r>
      <w:r w:rsidRPr="00586670">
        <w:rPr>
          <w:rFonts w:ascii="Times New Roman" w:eastAsia="Times New Roman" w:hAnsi="Times New Roman" w:cs="Times New Roman"/>
          <w:sz w:val="24"/>
          <w:szCs w:val="24"/>
        </w:rPr>
        <w:t>récoltes (</w:t>
      </w:r>
      <w:r w:rsidR="005734B4" w:rsidRPr="00586670">
        <w:rPr>
          <w:rFonts w:ascii="Times New Roman" w:eastAsia="Times New Roman" w:hAnsi="Times New Roman" w:cs="Times New Roman"/>
          <w:sz w:val="24"/>
          <w:szCs w:val="24"/>
        </w:rPr>
        <w:t xml:space="preserve">en </w:t>
      </w:r>
      <w:r w:rsidRPr="00586670">
        <w:rPr>
          <w:rFonts w:ascii="Times New Roman" w:eastAsia="Times New Roman" w:hAnsi="Times New Roman" w:cs="Times New Roman"/>
          <w:sz w:val="24"/>
          <w:szCs w:val="24"/>
        </w:rPr>
        <w:t>oignon</w:t>
      </w:r>
      <w:r w:rsidR="005734B4" w:rsidRPr="00586670">
        <w:rPr>
          <w:rFonts w:ascii="Times New Roman" w:eastAsia="Times New Roman" w:hAnsi="Times New Roman" w:cs="Times New Roman"/>
          <w:sz w:val="24"/>
          <w:szCs w:val="24"/>
        </w:rPr>
        <w:t>, par exemple</w:t>
      </w:r>
      <w:r w:rsidRPr="00586670">
        <w:rPr>
          <w:rFonts w:ascii="Times New Roman" w:eastAsia="Times New Roman" w:hAnsi="Times New Roman" w:cs="Times New Roman"/>
          <w:sz w:val="24"/>
          <w:szCs w:val="24"/>
        </w:rPr>
        <w:t>) à cause du manque d’unité</w:t>
      </w:r>
      <w:r w:rsidR="005734B4" w:rsidRPr="00586670">
        <w:rPr>
          <w:rFonts w:ascii="Times New Roman" w:eastAsia="Times New Roman" w:hAnsi="Times New Roman" w:cs="Times New Roman"/>
          <w:sz w:val="24"/>
          <w:szCs w:val="24"/>
        </w:rPr>
        <w:t>s</w:t>
      </w:r>
      <w:r w:rsidRPr="00586670">
        <w:rPr>
          <w:rFonts w:ascii="Times New Roman" w:eastAsia="Times New Roman" w:hAnsi="Times New Roman" w:cs="Times New Roman"/>
          <w:sz w:val="24"/>
          <w:szCs w:val="24"/>
        </w:rPr>
        <w:t xml:space="preserve"> de stockage et de conservation. Les producteurs locaux précisent que ce</w:t>
      </w:r>
      <w:r w:rsidR="005734B4" w:rsidRPr="00586670">
        <w:rPr>
          <w:rFonts w:ascii="Times New Roman" w:eastAsia="Times New Roman" w:hAnsi="Times New Roman" w:cs="Times New Roman"/>
          <w:sz w:val="24"/>
          <w:szCs w:val="24"/>
        </w:rPr>
        <w:t>s</w:t>
      </w:r>
      <w:r w:rsidRPr="00586670">
        <w:rPr>
          <w:rFonts w:ascii="Times New Roman" w:eastAsia="Times New Roman" w:hAnsi="Times New Roman" w:cs="Times New Roman"/>
          <w:sz w:val="24"/>
          <w:szCs w:val="24"/>
        </w:rPr>
        <w:t xml:space="preserve"> perte</w:t>
      </w:r>
      <w:r w:rsidR="005734B4" w:rsidRPr="00586670">
        <w:rPr>
          <w:rFonts w:ascii="Times New Roman" w:eastAsia="Times New Roman" w:hAnsi="Times New Roman" w:cs="Times New Roman"/>
          <w:sz w:val="24"/>
          <w:szCs w:val="24"/>
        </w:rPr>
        <w:t>s</w:t>
      </w:r>
      <w:r w:rsidRPr="00586670">
        <w:rPr>
          <w:rFonts w:ascii="Times New Roman" w:eastAsia="Times New Roman" w:hAnsi="Times New Roman" w:cs="Times New Roman"/>
          <w:sz w:val="24"/>
          <w:szCs w:val="24"/>
        </w:rPr>
        <w:t xml:space="preserve"> peu</w:t>
      </w:r>
      <w:r w:rsidR="005734B4" w:rsidRPr="00586670">
        <w:rPr>
          <w:rFonts w:ascii="Times New Roman" w:eastAsia="Times New Roman" w:hAnsi="Times New Roman" w:cs="Times New Roman"/>
          <w:sz w:val="24"/>
          <w:szCs w:val="24"/>
        </w:rPr>
        <w:t>ven</w:t>
      </w:r>
      <w:r w:rsidRPr="00586670">
        <w:rPr>
          <w:rFonts w:ascii="Times New Roman" w:eastAsia="Times New Roman" w:hAnsi="Times New Roman" w:cs="Times New Roman"/>
          <w:sz w:val="24"/>
          <w:szCs w:val="24"/>
        </w:rPr>
        <w:t>t être estimée</w:t>
      </w:r>
      <w:r w:rsidR="005734B4" w:rsidRPr="00586670">
        <w:rPr>
          <w:rFonts w:ascii="Times New Roman" w:eastAsia="Times New Roman" w:hAnsi="Times New Roman" w:cs="Times New Roman"/>
          <w:sz w:val="24"/>
          <w:szCs w:val="24"/>
        </w:rPr>
        <w:t>s</w:t>
      </w:r>
      <w:r w:rsidRPr="00586670">
        <w:rPr>
          <w:rFonts w:ascii="Times New Roman" w:eastAsia="Times New Roman" w:hAnsi="Times New Roman" w:cs="Times New Roman"/>
          <w:sz w:val="24"/>
          <w:szCs w:val="24"/>
        </w:rPr>
        <w:t xml:space="preserve"> </w:t>
      </w:r>
      <w:r w:rsidR="005734B4" w:rsidRPr="00586670">
        <w:rPr>
          <w:rFonts w:ascii="Times New Roman" w:eastAsia="Times New Roman" w:hAnsi="Times New Roman" w:cs="Times New Roman"/>
          <w:sz w:val="24"/>
          <w:szCs w:val="24"/>
        </w:rPr>
        <w:t>de l’ordre de</w:t>
      </w:r>
      <w:r w:rsidRPr="00586670">
        <w:rPr>
          <w:rFonts w:ascii="Times New Roman" w:eastAsia="Times New Roman" w:hAnsi="Times New Roman" w:cs="Times New Roman"/>
          <w:sz w:val="24"/>
          <w:szCs w:val="24"/>
        </w:rPr>
        <w:t xml:space="preserve"> 40 à 70% de la récolte.  </w:t>
      </w:r>
    </w:p>
    <w:p w:rsidR="003E6D52" w:rsidRPr="00586670" w:rsidRDefault="003E6D52" w:rsidP="003E6D52">
      <w:pPr>
        <w:pBdr>
          <w:top w:val="nil"/>
          <w:left w:val="nil"/>
          <w:bottom w:val="nil"/>
          <w:right w:val="nil"/>
          <w:between w:val="nil"/>
        </w:pBdr>
        <w:tabs>
          <w:tab w:val="left" w:pos="850"/>
          <w:tab w:val="center" w:pos="4536"/>
        </w:tabs>
        <w:spacing w:after="0"/>
        <w:jc w:val="both"/>
        <w:rPr>
          <w:rFonts w:ascii="Times New Roman" w:eastAsia="Times New Roman" w:hAnsi="Times New Roman" w:cs="Times New Roman"/>
          <w:sz w:val="24"/>
          <w:szCs w:val="24"/>
        </w:rPr>
      </w:pPr>
      <w:r>
        <w:rPr>
          <w:noProof/>
        </w:rPr>
        <w:drawing>
          <wp:inline distT="0" distB="0" distL="0" distR="0" wp14:anchorId="18A473D7" wp14:editId="77FCB07B">
            <wp:extent cx="5753100" cy="885825"/>
            <wp:effectExtent l="0" t="0" r="0" b="0"/>
            <wp:docPr id="8" name="Image 8" descr="C:\Users\Local_Admin\AppData\Local\Microsoft\Windows\INetCache\Content.Word\4.png"/>
            <wp:cNvGraphicFramePr/>
            <a:graphic xmlns:a="http://schemas.openxmlformats.org/drawingml/2006/main">
              <a:graphicData uri="http://schemas.openxmlformats.org/drawingml/2006/picture">
                <pic:pic xmlns:pic="http://schemas.openxmlformats.org/drawingml/2006/picture">
                  <pic:nvPicPr>
                    <pic:cNvPr id="8" name="Image 8" descr="C:\Users\Local_Admin\AppData\Local\Microsoft\Windows\INetCache\Content.Word\4.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885825"/>
                    </a:xfrm>
                    <a:prstGeom prst="rect">
                      <a:avLst/>
                    </a:prstGeom>
                    <a:noFill/>
                    <a:ln>
                      <a:noFill/>
                    </a:ln>
                  </pic:spPr>
                </pic:pic>
              </a:graphicData>
            </a:graphic>
          </wp:inline>
        </w:drawing>
      </w:r>
    </w:p>
    <w:p w:rsidR="003B46E9" w:rsidRPr="00586670" w:rsidRDefault="00C467A9">
      <w:pPr>
        <w:spacing w:after="0" w:line="240" w:lineRule="auto"/>
        <w:jc w:val="both"/>
        <w:rPr>
          <w:rFonts w:ascii="Times New Roman" w:eastAsia="Times New Roman" w:hAnsi="Times New Roman" w:cs="Times New Roman"/>
          <w:sz w:val="24"/>
          <w:szCs w:val="24"/>
        </w:rPr>
      </w:pPr>
      <w:r w:rsidRPr="00586670">
        <w:rPr>
          <w:rFonts w:ascii="Times New Roman" w:eastAsia="Times New Roman" w:hAnsi="Times New Roman" w:cs="Times New Roman"/>
          <w:sz w:val="24"/>
          <w:szCs w:val="24"/>
        </w:rPr>
        <w:t xml:space="preserve">Les principales recommandations formulées par les entrepreneurs locaux de </w:t>
      </w:r>
      <w:proofErr w:type="spellStart"/>
      <w:r w:rsidRPr="00586670">
        <w:rPr>
          <w:rFonts w:ascii="Times New Roman" w:eastAsia="Times New Roman" w:hAnsi="Times New Roman" w:cs="Times New Roman"/>
          <w:sz w:val="24"/>
          <w:szCs w:val="24"/>
        </w:rPr>
        <w:t>Cayar</w:t>
      </w:r>
      <w:proofErr w:type="spellEnd"/>
      <w:r w:rsidRPr="00586670">
        <w:rPr>
          <w:rFonts w:ascii="Times New Roman" w:eastAsia="Times New Roman" w:hAnsi="Times New Roman" w:cs="Times New Roman"/>
          <w:sz w:val="24"/>
          <w:szCs w:val="24"/>
        </w:rPr>
        <w:t xml:space="preserve">, Darou Salam, </w:t>
      </w:r>
      <w:proofErr w:type="spellStart"/>
      <w:r w:rsidRPr="00586670">
        <w:rPr>
          <w:rFonts w:ascii="Times New Roman" w:eastAsia="Times New Roman" w:hAnsi="Times New Roman" w:cs="Times New Roman"/>
          <w:sz w:val="24"/>
          <w:szCs w:val="24"/>
        </w:rPr>
        <w:t>Fass</w:t>
      </w:r>
      <w:proofErr w:type="spellEnd"/>
      <w:r w:rsidRPr="00586670">
        <w:rPr>
          <w:rFonts w:ascii="Times New Roman" w:eastAsia="Times New Roman" w:hAnsi="Times New Roman" w:cs="Times New Roman"/>
          <w:sz w:val="24"/>
          <w:szCs w:val="24"/>
        </w:rPr>
        <w:t xml:space="preserve"> </w:t>
      </w:r>
      <w:proofErr w:type="spellStart"/>
      <w:r w:rsidRPr="00586670">
        <w:rPr>
          <w:rFonts w:ascii="Times New Roman" w:eastAsia="Times New Roman" w:hAnsi="Times New Roman" w:cs="Times New Roman"/>
          <w:sz w:val="24"/>
          <w:szCs w:val="24"/>
        </w:rPr>
        <w:t>Boye</w:t>
      </w:r>
      <w:proofErr w:type="spellEnd"/>
      <w:r w:rsidRPr="00586670">
        <w:rPr>
          <w:rFonts w:ascii="Times New Roman" w:eastAsia="Times New Roman" w:hAnsi="Times New Roman" w:cs="Times New Roman"/>
          <w:sz w:val="24"/>
          <w:szCs w:val="24"/>
        </w:rPr>
        <w:t xml:space="preserve">, </w:t>
      </w:r>
      <w:proofErr w:type="spellStart"/>
      <w:r w:rsidRPr="00586670">
        <w:rPr>
          <w:rFonts w:ascii="Times New Roman" w:eastAsia="Times New Roman" w:hAnsi="Times New Roman" w:cs="Times New Roman"/>
          <w:sz w:val="24"/>
          <w:szCs w:val="24"/>
        </w:rPr>
        <w:t>Notto</w:t>
      </w:r>
      <w:proofErr w:type="spellEnd"/>
      <w:r w:rsidRPr="00586670">
        <w:rPr>
          <w:rFonts w:ascii="Times New Roman" w:eastAsia="Times New Roman" w:hAnsi="Times New Roman" w:cs="Times New Roman"/>
          <w:sz w:val="24"/>
          <w:szCs w:val="24"/>
        </w:rPr>
        <w:t xml:space="preserve"> et </w:t>
      </w:r>
      <w:proofErr w:type="spellStart"/>
      <w:r w:rsidRPr="00586670">
        <w:rPr>
          <w:rFonts w:ascii="Times New Roman" w:eastAsia="Times New Roman" w:hAnsi="Times New Roman" w:cs="Times New Roman"/>
          <w:sz w:val="24"/>
          <w:szCs w:val="24"/>
        </w:rPr>
        <w:t>Potou</w:t>
      </w:r>
      <w:proofErr w:type="spellEnd"/>
      <w:r w:rsidRPr="00586670">
        <w:rPr>
          <w:rFonts w:ascii="Times New Roman" w:eastAsia="Times New Roman" w:hAnsi="Times New Roman" w:cs="Times New Roman"/>
          <w:sz w:val="24"/>
          <w:szCs w:val="24"/>
        </w:rPr>
        <w:t xml:space="preserve"> sont les suivantes :</w:t>
      </w:r>
    </w:p>
    <w:p w:rsidR="003B46E9" w:rsidRPr="00586670" w:rsidRDefault="00C467A9">
      <w:pPr>
        <w:numPr>
          <w:ilvl w:val="0"/>
          <w:numId w:val="1"/>
        </w:numPr>
        <w:pBdr>
          <w:top w:val="nil"/>
          <w:left w:val="nil"/>
          <w:bottom w:val="nil"/>
          <w:right w:val="nil"/>
          <w:between w:val="nil"/>
        </w:pBdr>
        <w:spacing w:after="0" w:line="240" w:lineRule="auto"/>
        <w:jc w:val="both"/>
        <w:rPr>
          <w:sz w:val="24"/>
          <w:szCs w:val="24"/>
        </w:rPr>
      </w:pPr>
      <w:r w:rsidRPr="00586670">
        <w:rPr>
          <w:rFonts w:ascii="Times New Roman" w:eastAsia="Times New Roman" w:hAnsi="Times New Roman" w:cs="Times New Roman"/>
          <w:sz w:val="24"/>
          <w:szCs w:val="24"/>
        </w:rPr>
        <w:t xml:space="preserve">Inviter l’Etat à subventionner les équipements solaires et à </w:t>
      </w:r>
      <w:r w:rsidR="005734B4" w:rsidRPr="00586670">
        <w:rPr>
          <w:rFonts w:ascii="Times New Roman" w:eastAsia="Times New Roman" w:hAnsi="Times New Roman" w:cs="Times New Roman"/>
          <w:sz w:val="24"/>
          <w:szCs w:val="24"/>
        </w:rPr>
        <w:t xml:space="preserve">en </w:t>
      </w:r>
      <w:r w:rsidRPr="00586670">
        <w:rPr>
          <w:rFonts w:ascii="Times New Roman" w:eastAsia="Times New Roman" w:hAnsi="Times New Roman" w:cs="Times New Roman"/>
          <w:sz w:val="24"/>
          <w:szCs w:val="24"/>
        </w:rPr>
        <w:t>faciliter l’accès aux producteurs</w:t>
      </w:r>
      <w:r w:rsidR="005734B4" w:rsidRPr="00586670">
        <w:rPr>
          <w:rFonts w:ascii="Times New Roman" w:eastAsia="Times New Roman" w:hAnsi="Times New Roman" w:cs="Times New Roman"/>
          <w:sz w:val="24"/>
          <w:szCs w:val="24"/>
        </w:rPr>
        <w:t xml:space="preserve"> </w:t>
      </w:r>
      <w:r w:rsidRPr="00586670">
        <w:rPr>
          <w:rFonts w:ascii="Times New Roman" w:eastAsia="Times New Roman" w:hAnsi="Times New Roman" w:cs="Times New Roman"/>
          <w:sz w:val="24"/>
          <w:szCs w:val="24"/>
        </w:rPr>
        <w:t>;</w:t>
      </w:r>
    </w:p>
    <w:p w:rsidR="003B46E9" w:rsidRPr="00586670" w:rsidRDefault="00C467A9">
      <w:pPr>
        <w:numPr>
          <w:ilvl w:val="0"/>
          <w:numId w:val="1"/>
        </w:numPr>
        <w:pBdr>
          <w:top w:val="nil"/>
          <w:left w:val="nil"/>
          <w:bottom w:val="nil"/>
          <w:right w:val="nil"/>
          <w:between w:val="nil"/>
        </w:pBdr>
        <w:spacing w:after="0" w:line="240" w:lineRule="auto"/>
        <w:jc w:val="both"/>
        <w:rPr>
          <w:sz w:val="24"/>
          <w:szCs w:val="24"/>
        </w:rPr>
      </w:pPr>
      <w:r w:rsidRPr="00586670">
        <w:rPr>
          <w:rFonts w:ascii="Times New Roman" w:eastAsia="Times New Roman" w:hAnsi="Times New Roman" w:cs="Times New Roman"/>
          <w:sz w:val="24"/>
          <w:szCs w:val="24"/>
        </w:rPr>
        <w:t xml:space="preserve">Renforcer le développement des installations des équipements d’énergie propre (notamment le solaire PV) pour les activités d’irrigation ; </w:t>
      </w:r>
    </w:p>
    <w:p w:rsidR="003B46E9" w:rsidRPr="00586670" w:rsidRDefault="00C467A9">
      <w:pPr>
        <w:numPr>
          <w:ilvl w:val="0"/>
          <w:numId w:val="1"/>
        </w:numPr>
        <w:pBdr>
          <w:top w:val="nil"/>
          <w:left w:val="nil"/>
          <w:bottom w:val="nil"/>
          <w:right w:val="nil"/>
          <w:between w:val="nil"/>
        </w:pBdr>
        <w:spacing w:after="0" w:line="240" w:lineRule="auto"/>
        <w:jc w:val="both"/>
        <w:rPr>
          <w:sz w:val="24"/>
          <w:szCs w:val="24"/>
        </w:rPr>
      </w:pPr>
      <w:r w:rsidRPr="00586670">
        <w:rPr>
          <w:rFonts w:ascii="Times New Roman" w:eastAsia="Times New Roman" w:hAnsi="Times New Roman" w:cs="Times New Roman"/>
          <w:sz w:val="24"/>
          <w:szCs w:val="24"/>
        </w:rPr>
        <w:t>Faciliter l’accès aux batteries de stockage d’énergie pour accroitre les capacités de production dans la filière maraîchage</w:t>
      </w:r>
      <w:r w:rsidR="005734B4" w:rsidRPr="00586670">
        <w:rPr>
          <w:rFonts w:ascii="Times New Roman" w:eastAsia="Times New Roman" w:hAnsi="Times New Roman" w:cs="Times New Roman"/>
          <w:sz w:val="24"/>
          <w:szCs w:val="24"/>
        </w:rPr>
        <w:t>,</w:t>
      </w:r>
      <w:r w:rsidRPr="00586670">
        <w:rPr>
          <w:rFonts w:ascii="Times New Roman" w:eastAsia="Times New Roman" w:hAnsi="Times New Roman" w:cs="Times New Roman"/>
          <w:sz w:val="24"/>
          <w:szCs w:val="24"/>
        </w:rPr>
        <w:t> et augmenter les heures d’irrigation ;</w:t>
      </w:r>
    </w:p>
    <w:p w:rsidR="003B46E9" w:rsidRPr="00586670" w:rsidRDefault="00C467A9">
      <w:pPr>
        <w:numPr>
          <w:ilvl w:val="0"/>
          <w:numId w:val="1"/>
        </w:numPr>
        <w:pBdr>
          <w:top w:val="nil"/>
          <w:left w:val="nil"/>
          <w:bottom w:val="nil"/>
          <w:right w:val="nil"/>
          <w:between w:val="nil"/>
        </w:pBdr>
        <w:spacing w:after="0" w:line="240" w:lineRule="auto"/>
        <w:jc w:val="both"/>
        <w:rPr>
          <w:sz w:val="24"/>
          <w:szCs w:val="24"/>
        </w:rPr>
      </w:pPr>
      <w:r w:rsidRPr="00586670">
        <w:rPr>
          <w:rFonts w:ascii="Times New Roman" w:eastAsia="Times New Roman" w:hAnsi="Times New Roman" w:cs="Times New Roman"/>
          <w:sz w:val="24"/>
          <w:szCs w:val="24"/>
        </w:rPr>
        <w:t xml:space="preserve">Inviter les banques à faciliter l’accès aux équipements d’énergie renouvelable aux producteurs ; </w:t>
      </w:r>
    </w:p>
    <w:p w:rsidR="003B46E9" w:rsidRPr="00586670" w:rsidRDefault="00C467A9">
      <w:pPr>
        <w:numPr>
          <w:ilvl w:val="0"/>
          <w:numId w:val="1"/>
        </w:numPr>
        <w:pBdr>
          <w:top w:val="nil"/>
          <w:left w:val="nil"/>
          <w:bottom w:val="nil"/>
          <w:right w:val="nil"/>
          <w:between w:val="nil"/>
        </w:pBdr>
        <w:spacing w:after="0" w:line="240" w:lineRule="auto"/>
        <w:jc w:val="both"/>
        <w:rPr>
          <w:sz w:val="24"/>
          <w:szCs w:val="24"/>
        </w:rPr>
      </w:pPr>
      <w:r w:rsidRPr="00586670">
        <w:rPr>
          <w:rFonts w:ascii="Times New Roman" w:eastAsia="Times New Roman" w:hAnsi="Times New Roman" w:cs="Times New Roman"/>
          <w:sz w:val="24"/>
          <w:szCs w:val="24"/>
        </w:rPr>
        <w:lastRenderedPageBreak/>
        <w:t>Créer des infrastructures de stockage et de conservation à base d’énergie propre dans les zones de maraîchage pour éviter les pertes post</w:t>
      </w:r>
      <w:r w:rsidR="005734B4" w:rsidRPr="00586670">
        <w:rPr>
          <w:rFonts w:ascii="Times New Roman" w:eastAsia="Times New Roman" w:hAnsi="Times New Roman" w:cs="Times New Roman"/>
          <w:sz w:val="24"/>
          <w:szCs w:val="24"/>
        </w:rPr>
        <w:t>-</w:t>
      </w:r>
      <w:r w:rsidRPr="00586670">
        <w:rPr>
          <w:rFonts w:ascii="Times New Roman" w:eastAsia="Times New Roman" w:hAnsi="Times New Roman" w:cs="Times New Roman"/>
          <w:sz w:val="24"/>
          <w:szCs w:val="24"/>
        </w:rPr>
        <w:t xml:space="preserve">récoltes et les pertes de rendement ; </w:t>
      </w:r>
    </w:p>
    <w:p w:rsidR="003B46E9" w:rsidRPr="00586670" w:rsidRDefault="00C467A9">
      <w:pPr>
        <w:numPr>
          <w:ilvl w:val="0"/>
          <w:numId w:val="1"/>
        </w:numPr>
        <w:pBdr>
          <w:top w:val="nil"/>
          <w:left w:val="nil"/>
          <w:bottom w:val="nil"/>
          <w:right w:val="nil"/>
          <w:between w:val="nil"/>
        </w:pBdr>
        <w:spacing w:after="0" w:line="240" w:lineRule="auto"/>
        <w:jc w:val="both"/>
        <w:rPr>
          <w:sz w:val="24"/>
          <w:szCs w:val="24"/>
        </w:rPr>
      </w:pPr>
      <w:r w:rsidRPr="00586670">
        <w:rPr>
          <w:rFonts w:ascii="Times New Roman" w:eastAsia="Times New Roman" w:hAnsi="Times New Roman" w:cs="Times New Roman"/>
          <w:sz w:val="24"/>
          <w:szCs w:val="24"/>
        </w:rPr>
        <w:t>Inviter l’Etat à sécuriser la filière maraîchage pour permettre aux entrepreneurs locaux d’assurer l’approvisionnement des légumes à prix acceptable sur le marché</w:t>
      </w:r>
      <w:r w:rsidR="005734B4" w:rsidRPr="00586670">
        <w:rPr>
          <w:rFonts w:ascii="Times New Roman" w:eastAsia="Times New Roman" w:hAnsi="Times New Roman" w:cs="Times New Roman"/>
          <w:sz w:val="24"/>
          <w:szCs w:val="24"/>
        </w:rPr>
        <w:t xml:space="preserve"> </w:t>
      </w:r>
      <w:r w:rsidRPr="00586670">
        <w:rPr>
          <w:rFonts w:ascii="Times New Roman" w:eastAsia="Times New Roman" w:hAnsi="Times New Roman" w:cs="Times New Roman"/>
          <w:sz w:val="24"/>
          <w:szCs w:val="24"/>
        </w:rPr>
        <w:t>;</w:t>
      </w:r>
    </w:p>
    <w:p w:rsidR="003B46E9" w:rsidRPr="00586670" w:rsidRDefault="00C467A9">
      <w:pPr>
        <w:numPr>
          <w:ilvl w:val="0"/>
          <w:numId w:val="1"/>
        </w:numPr>
        <w:pBdr>
          <w:top w:val="nil"/>
          <w:left w:val="nil"/>
          <w:bottom w:val="nil"/>
          <w:right w:val="nil"/>
          <w:between w:val="nil"/>
        </w:pBdr>
        <w:spacing w:after="0" w:line="240" w:lineRule="auto"/>
        <w:jc w:val="both"/>
        <w:rPr>
          <w:sz w:val="24"/>
          <w:szCs w:val="24"/>
        </w:rPr>
      </w:pPr>
      <w:r w:rsidRPr="00586670">
        <w:rPr>
          <w:rFonts w:ascii="Times New Roman" w:eastAsia="Times New Roman" w:hAnsi="Times New Roman" w:cs="Times New Roman"/>
          <w:sz w:val="24"/>
          <w:szCs w:val="24"/>
        </w:rPr>
        <w:t>Accompagner les entrepreneurs sur la sensibilisation et l’utilisation des services énergétiques propres ;</w:t>
      </w:r>
    </w:p>
    <w:p w:rsidR="003B46E9" w:rsidRPr="00586670" w:rsidRDefault="00C467A9">
      <w:pPr>
        <w:numPr>
          <w:ilvl w:val="0"/>
          <w:numId w:val="1"/>
        </w:numPr>
        <w:pBdr>
          <w:top w:val="nil"/>
          <w:left w:val="nil"/>
          <w:bottom w:val="nil"/>
          <w:right w:val="nil"/>
          <w:between w:val="nil"/>
        </w:pBdr>
        <w:spacing w:after="0" w:line="240" w:lineRule="auto"/>
        <w:jc w:val="both"/>
        <w:rPr>
          <w:sz w:val="24"/>
          <w:szCs w:val="24"/>
        </w:rPr>
      </w:pPr>
      <w:r w:rsidRPr="00586670">
        <w:rPr>
          <w:rFonts w:ascii="Times New Roman" w:eastAsia="Times New Roman" w:hAnsi="Times New Roman" w:cs="Times New Roman"/>
          <w:sz w:val="24"/>
          <w:szCs w:val="24"/>
        </w:rPr>
        <w:t>Accompagner les entrepreneurs locaux dans la gestion durable des équipements solaires (installation, maintenance)</w:t>
      </w:r>
      <w:r w:rsidR="005734B4" w:rsidRPr="00586670">
        <w:rPr>
          <w:rFonts w:ascii="Times New Roman" w:eastAsia="Times New Roman" w:hAnsi="Times New Roman" w:cs="Times New Roman"/>
          <w:sz w:val="24"/>
          <w:szCs w:val="24"/>
        </w:rPr>
        <w:t> ;</w:t>
      </w:r>
    </w:p>
    <w:p w:rsidR="003B46E9" w:rsidRPr="00ED6013" w:rsidRDefault="00C467A9">
      <w:pPr>
        <w:numPr>
          <w:ilvl w:val="0"/>
          <w:numId w:val="1"/>
        </w:numPr>
        <w:pBdr>
          <w:top w:val="nil"/>
          <w:left w:val="nil"/>
          <w:bottom w:val="nil"/>
          <w:right w:val="nil"/>
          <w:between w:val="nil"/>
        </w:pBdr>
        <w:spacing w:after="0" w:line="240" w:lineRule="auto"/>
        <w:jc w:val="both"/>
        <w:rPr>
          <w:sz w:val="24"/>
          <w:szCs w:val="24"/>
        </w:rPr>
      </w:pPr>
      <w:bookmarkStart w:id="0" w:name="_gjdgxs" w:colFirst="0" w:colLast="0"/>
      <w:bookmarkEnd w:id="0"/>
      <w:r w:rsidRPr="00586670">
        <w:rPr>
          <w:rFonts w:ascii="Times New Roman" w:eastAsia="Times New Roman" w:hAnsi="Times New Roman" w:cs="Times New Roman"/>
          <w:sz w:val="24"/>
          <w:szCs w:val="24"/>
        </w:rPr>
        <w:t>Renforcer les capacités des producteurs sur les techniques culturales, les avantages de l’utilisation des équipements d’énergies propres et les métiers de maraîcher</w:t>
      </w:r>
      <w:r w:rsidR="005734B4" w:rsidRPr="00586670">
        <w:rPr>
          <w:rFonts w:ascii="Times New Roman" w:eastAsia="Times New Roman" w:hAnsi="Times New Roman" w:cs="Times New Roman"/>
          <w:sz w:val="24"/>
          <w:szCs w:val="24"/>
        </w:rPr>
        <w:t>.</w:t>
      </w:r>
    </w:p>
    <w:p w:rsidR="00ED6013" w:rsidRDefault="00ED6013" w:rsidP="00ED601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ED6013" w:rsidRDefault="00ED6013" w:rsidP="00ED601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ED6013" w:rsidRPr="00586670" w:rsidRDefault="00AA1BC2" w:rsidP="00ED6013">
      <w:pPr>
        <w:pBdr>
          <w:top w:val="nil"/>
          <w:left w:val="nil"/>
          <w:bottom w:val="nil"/>
          <w:right w:val="nil"/>
          <w:between w:val="nil"/>
        </w:pBdr>
        <w:spacing w:after="0" w:line="240" w:lineRule="auto"/>
        <w:jc w:val="both"/>
        <w:rPr>
          <w:sz w:val="24"/>
          <w:szCs w:val="24"/>
        </w:rPr>
      </w:pPr>
      <w:bookmarkStart w:id="1" w:name="_GoBack"/>
      <w:r>
        <w:rPr>
          <w:noProof/>
          <w:sz w:val="24"/>
          <w:szCs w:val="24"/>
        </w:rPr>
        <w:drawing>
          <wp:anchor distT="0" distB="0" distL="114300" distR="114300" simplePos="0" relativeHeight="251660288" behindDoc="1" locked="0" layoutInCell="1" allowOverlap="1" wp14:anchorId="6E92FE77" wp14:editId="18390841">
            <wp:simplePos x="0" y="0"/>
            <wp:positionH relativeFrom="column">
              <wp:posOffset>104775</wp:posOffset>
            </wp:positionH>
            <wp:positionV relativeFrom="paragraph">
              <wp:posOffset>951865</wp:posOffset>
            </wp:positionV>
            <wp:extent cx="5343525" cy="4432548"/>
            <wp:effectExtent l="0" t="0" r="0" b="6350"/>
            <wp:wrapNone/>
            <wp:docPr id="3" name="Image 3" descr="C:\Users\Local_Admin\AppData\Local\Microsoft\Windows\INetCache\Content.Word\Logos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cal_Admin\AppData\Local\Microsoft\Windows\INetCache\Content.Word\Logos copi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3525" cy="4432548"/>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69.7pt">
            <v:imagedata r:id="rId13" o:title="Pariticitipe"/>
          </v:shape>
        </w:pict>
      </w:r>
      <w:bookmarkEnd w:id="1"/>
    </w:p>
    <w:sectPr w:rsidR="00ED6013" w:rsidRPr="00586670">
      <w:headerReference w:type="default" r:id="rId14"/>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23B" w:rsidRDefault="0065623B">
      <w:pPr>
        <w:spacing w:after="0" w:line="240" w:lineRule="auto"/>
      </w:pPr>
      <w:r>
        <w:separator/>
      </w:r>
    </w:p>
  </w:endnote>
  <w:endnote w:type="continuationSeparator" w:id="0">
    <w:p w:rsidR="0065623B" w:rsidRDefault="0065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23B" w:rsidRDefault="0065623B">
      <w:pPr>
        <w:spacing w:after="0" w:line="240" w:lineRule="auto"/>
      </w:pPr>
      <w:r>
        <w:separator/>
      </w:r>
    </w:p>
  </w:footnote>
  <w:footnote w:type="continuationSeparator" w:id="0">
    <w:p w:rsidR="0065623B" w:rsidRDefault="0065623B">
      <w:pPr>
        <w:spacing w:after="0" w:line="240" w:lineRule="auto"/>
      </w:pPr>
      <w:r>
        <w:continuationSeparator/>
      </w:r>
    </w:p>
  </w:footnote>
  <w:footnote w:id="1">
    <w:p w:rsidR="003A1F7E" w:rsidRDefault="003A1F7E" w:rsidP="003A1F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JETP : Just Energy Transition Partnership/ Partenariat pour une Transition Energétique Juste</w:t>
      </w:r>
    </w:p>
  </w:footnote>
  <w:footnote w:id="2">
    <w:p w:rsidR="003B46E9" w:rsidRDefault="00C467A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MDL : </w:t>
      </w:r>
      <w:proofErr w:type="spellStart"/>
      <w:r>
        <w:rPr>
          <w:color w:val="000000"/>
          <w:sz w:val="20"/>
          <w:szCs w:val="20"/>
        </w:rPr>
        <w:t>Mineral</w:t>
      </w:r>
      <w:proofErr w:type="spellEnd"/>
      <w:r>
        <w:rPr>
          <w:color w:val="000000"/>
          <w:sz w:val="20"/>
          <w:szCs w:val="20"/>
        </w:rPr>
        <w:t xml:space="preserve"> </w:t>
      </w:r>
      <w:proofErr w:type="spellStart"/>
      <w:r>
        <w:rPr>
          <w:color w:val="000000"/>
          <w:sz w:val="20"/>
          <w:szCs w:val="20"/>
        </w:rPr>
        <w:t>Deposit</w:t>
      </w:r>
      <w:proofErr w:type="spellEnd"/>
      <w:r>
        <w:rPr>
          <w:color w:val="000000"/>
          <w:sz w:val="20"/>
          <w:szCs w:val="20"/>
        </w:rPr>
        <w:t xml:space="preserve"> Limited</w:t>
      </w:r>
    </w:p>
  </w:footnote>
  <w:footnote w:id="3">
    <w:p w:rsidR="003B46E9" w:rsidRDefault="00C467A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ICS : </w:t>
      </w:r>
      <w:r w:rsidRPr="00701A62">
        <w:rPr>
          <w:color w:val="000000" w:themeColor="text1"/>
          <w:sz w:val="20"/>
          <w:szCs w:val="20"/>
        </w:rPr>
        <w:t>Industrie</w:t>
      </w:r>
      <w:r w:rsidR="00C55951" w:rsidRPr="00701A62">
        <w:rPr>
          <w:color w:val="000000" w:themeColor="text1"/>
          <w:sz w:val="20"/>
          <w:szCs w:val="20"/>
        </w:rPr>
        <w:t>s</w:t>
      </w:r>
      <w:r w:rsidRPr="00701A62">
        <w:rPr>
          <w:color w:val="000000" w:themeColor="text1"/>
          <w:sz w:val="20"/>
          <w:szCs w:val="20"/>
        </w:rPr>
        <w:t xml:space="preserve"> Chimique</w:t>
      </w:r>
      <w:r w:rsidR="00C55951" w:rsidRPr="00701A62">
        <w:rPr>
          <w:color w:val="000000" w:themeColor="text1"/>
          <w:sz w:val="20"/>
          <w:szCs w:val="20"/>
        </w:rPr>
        <w:t>s</w:t>
      </w:r>
      <w:r w:rsidRPr="00701A62">
        <w:rPr>
          <w:color w:val="000000" w:themeColor="text1"/>
          <w:sz w:val="20"/>
          <w:szCs w:val="20"/>
        </w:rPr>
        <w:t xml:space="preserve"> de Sénégal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6E9" w:rsidRDefault="003B46E9">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72361"/>
    <w:multiLevelType w:val="multilevel"/>
    <w:tmpl w:val="F9BE79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9005B5"/>
    <w:multiLevelType w:val="multilevel"/>
    <w:tmpl w:val="36E45A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6E9"/>
    <w:rsid w:val="00282CC8"/>
    <w:rsid w:val="003A1F7E"/>
    <w:rsid w:val="003B46E9"/>
    <w:rsid w:val="003E6D52"/>
    <w:rsid w:val="0044579D"/>
    <w:rsid w:val="004D78F7"/>
    <w:rsid w:val="005734B4"/>
    <w:rsid w:val="00586670"/>
    <w:rsid w:val="005C0772"/>
    <w:rsid w:val="0065623B"/>
    <w:rsid w:val="00701A62"/>
    <w:rsid w:val="00821AFA"/>
    <w:rsid w:val="00A420D2"/>
    <w:rsid w:val="00A64526"/>
    <w:rsid w:val="00A802BC"/>
    <w:rsid w:val="00AA1BC2"/>
    <w:rsid w:val="00C467A9"/>
    <w:rsid w:val="00C55951"/>
    <w:rsid w:val="00ED6013"/>
    <w:rsid w:val="00F22D67"/>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0E515-DE7C-7A4B-9E6B-D2F002DC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Paragraphedeliste">
    <w:name w:val="List Paragraph"/>
    <w:basedOn w:val="Normal"/>
    <w:uiPriority w:val="34"/>
    <w:qFormat/>
    <w:rsid w:val="003A1F7E"/>
    <w:pPr>
      <w:ind w:left="720"/>
      <w:contextualSpacing/>
    </w:pPr>
  </w:style>
  <w:style w:type="paragraph" w:styleId="En-tte">
    <w:name w:val="header"/>
    <w:basedOn w:val="Normal"/>
    <w:link w:val="En-tteCar"/>
    <w:uiPriority w:val="99"/>
    <w:unhideWhenUsed/>
    <w:rsid w:val="00586670"/>
    <w:pPr>
      <w:tabs>
        <w:tab w:val="center" w:pos="4536"/>
        <w:tab w:val="right" w:pos="9072"/>
      </w:tabs>
      <w:spacing w:after="0" w:line="240" w:lineRule="auto"/>
    </w:pPr>
  </w:style>
  <w:style w:type="character" w:customStyle="1" w:styleId="En-tteCar">
    <w:name w:val="En-tête Car"/>
    <w:basedOn w:val="Policepardfaut"/>
    <w:link w:val="En-tte"/>
    <w:uiPriority w:val="99"/>
    <w:rsid w:val="00586670"/>
  </w:style>
  <w:style w:type="paragraph" w:styleId="Pieddepage">
    <w:name w:val="footer"/>
    <w:basedOn w:val="Normal"/>
    <w:link w:val="PieddepageCar"/>
    <w:uiPriority w:val="99"/>
    <w:unhideWhenUsed/>
    <w:rsid w:val="005866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6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1041</Words>
  <Characters>5729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 GUEYE</dc:creator>
  <cp:lastModifiedBy>Local_Admin</cp:lastModifiedBy>
  <cp:revision>6</cp:revision>
  <dcterms:created xsi:type="dcterms:W3CDTF">2024-11-14T23:04:00Z</dcterms:created>
  <dcterms:modified xsi:type="dcterms:W3CDTF">2025-01-08T17:26:00Z</dcterms:modified>
</cp:coreProperties>
</file>